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5B9BD5" w:themeColor="accent1"/>
          <w:sz w:val="24"/>
          <w:szCs w:val="24"/>
          <w:lang w:eastAsia="en-US"/>
        </w:rPr>
        <w:id w:val="-292985411"/>
        <w:docPartObj>
          <w:docPartGallery w:val="Cover Pages"/>
          <w:docPartUnique/>
        </w:docPartObj>
      </w:sdtPr>
      <w:sdtEndPr>
        <w:rPr>
          <w:color w:val="auto"/>
          <w:lang w:val="es-ES"/>
        </w:rPr>
      </w:sdtEndPr>
      <w:sdtContent>
        <w:p w14:paraId="1E521E0E" w14:textId="2671CFFF" w:rsidR="00297841" w:rsidRPr="00FB79B2" w:rsidRDefault="00297841" w:rsidP="00EE045D">
          <w:pPr>
            <w:pStyle w:val="Sinespaciado"/>
            <w:spacing w:before="1540" w:after="240"/>
            <w:jc w:val="center"/>
            <w:rPr>
              <w:rFonts w:ascii="Arial" w:hAnsi="Arial" w:cs="Arial"/>
              <w:color w:val="5B9BD5" w:themeColor="accent1"/>
              <w:sz w:val="24"/>
              <w:szCs w:val="24"/>
            </w:rPr>
          </w:pPr>
          <w:r w:rsidRPr="00FB79B2">
            <w:rPr>
              <w:rFonts w:ascii="Arial" w:hAnsi="Arial" w:cs="Arial"/>
              <w:noProof/>
              <w:color w:val="5B9BD5" w:themeColor="accent1"/>
              <w:sz w:val="24"/>
              <w:szCs w:val="24"/>
            </w:rPr>
            <w:drawing>
              <wp:inline distT="0" distB="0" distL="0" distR="0" wp14:anchorId="10274B47" wp14:editId="4E7F8E67">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4F57CB36" w14:textId="499F2A5D" w:rsidR="00297841" w:rsidRPr="000D69CC" w:rsidRDefault="00000000" w:rsidP="00EE045D">
          <w:pPr>
            <w:pStyle w:val="Sinespaciado"/>
            <w:pBdr>
              <w:top w:val="single" w:sz="6" w:space="6" w:color="5B9BD5" w:themeColor="accent1"/>
              <w:bottom w:val="single" w:sz="6" w:space="6" w:color="5B9BD5" w:themeColor="accent1"/>
            </w:pBdr>
            <w:spacing w:after="240"/>
            <w:jc w:val="center"/>
            <w:rPr>
              <w:rFonts w:ascii="Arial" w:eastAsiaTheme="majorEastAsia" w:hAnsi="Arial" w:cs="Arial"/>
              <w:caps/>
              <w:sz w:val="52"/>
              <w:szCs w:val="52"/>
            </w:rPr>
          </w:pPr>
          <w:sdt>
            <w:sdtPr>
              <w:rPr>
                <w:rFonts w:ascii="Arial" w:eastAsiaTheme="majorEastAsia" w:hAnsi="Arial" w:cs="Arial"/>
                <w:caps/>
                <w:sz w:val="52"/>
                <w:szCs w:val="52"/>
              </w:rPr>
              <w:alias w:val="Título"/>
              <w:tag w:val=""/>
              <w:id w:val="1735040861"/>
              <w:placeholder>
                <w:docPart w:val="5096555857C64835B7E75E6BED7185A9"/>
              </w:placeholder>
              <w:dataBinding w:prefixMappings="xmlns:ns0='http://purl.org/dc/elements/1.1/' xmlns:ns1='http://schemas.openxmlformats.org/package/2006/metadata/core-properties' " w:xpath="/ns1:coreProperties[1]/ns0:title[1]" w:storeItemID="{6C3C8BC8-F283-45AE-878A-BAB7291924A1}"/>
              <w:text/>
            </w:sdtPr>
            <w:sdtContent>
              <w:r w:rsidR="00297841" w:rsidRPr="000D69CC">
                <w:rPr>
                  <w:rFonts w:ascii="Arial" w:eastAsiaTheme="majorEastAsia" w:hAnsi="Arial" w:cs="Arial"/>
                  <w:caps/>
                  <w:sz w:val="52"/>
                  <w:szCs w:val="52"/>
                </w:rPr>
                <w:t>Oferta de uso compartido de la Empresa de Servicios Públicos de Heredia S. A</w:t>
              </w:r>
            </w:sdtContent>
          </w:sdt>
          <w:r w:rsidR="006D5310">
            <w:rPr>
              <w:rFonts w:ascii="Arial" w:eastAsiaTheme="majorEastAsia" w:hAnsi="Arial" w:cs="Arial"/>
              <w:caps/>
              <w:sz w:val="52"/>
              <w:szCs w:val="52"/>
            </w:rPr>
            <w:t>.</w:t>
          </w:r>
        </w:p>
        <w:p w14:paraId="761BC56F" w14:textId="21C6FE15" w:rsidR="00297841" w:rsidRPr="00FB79B2" w:rsidRDefault="00297841" w:rsidP="00EE045D">
          <w:pPr>
            <w:pStyle w:val="Sinespaciado"/>
            <w:jc w:val="center"/>
            <w:rPr>
              <w:rFonts w:ascii="Arial" w:hAnsi="Arial" w:cs="Arial"/>
              <w:color w:val="5B9BD5" w:themeColor="accent1"/>
              <w:sz w:val="24"/>
              <w:szCs w:val="24"/>
            </w:rPr>
          </w:pPr>
        </w:p>
        <w:p w14:paraId="227225F7" w14:textId="082A7868" w:rsidR="00297841" w:rsidRPr="00FB79B2" w:rsidRDefault="00297841" w:rsidP="00EE045D">
          <w:pPr>
            <w:pStyle w:val="Sinespaciado"/>
            <w:spacing w:before="480"/>
            <w:jc w:val="center"/>
            <w:rPr>
              <w:rFonts w:ascii="Arial" w:hAnsi="Arial" w:cs="Arial"/>
              <w:color w:val="5B9BD5" w:themeColor="accent1"/>
              <w:sz w:val="24"/>
              <w:szCs w:val="24"/>
            </w:rPr>
          </w:pPr>
          <w:r w:rsidRPr="00FB79B2">
            <w:rPr>
              <w:rFonts w:ascii="Arial" w:hAnsi="Arial" w:cs="Arial"/>
              <w:noProof/>
              <w:color w:val="5B9BD5" w:themeColor="accent1"/>
              <w:sz w:val="24"/>
              <w:szCs w:val="24"/>
            </w:rPr>
            <mc:AlternateContent>
              <mc:Choice Requires="wps">
                <w:drawing>
                  <wp:anchor distT="0" distB="0" distL="114300" distR="114300" simplePos="0" relativeHeight="251658240" behindDoc="0" locked="0" layoutInCell="1" allowOverlap="1" wp14:anchorId="0E86D452" wp14:editId="658C0B8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fullDate="2021-01-01T00:00:00Z">
                                    <w:dateFormat w:val="d 'de' MMMM 'de' yyyy"/>
                                    <w:lid w:val="es-ES"/>
                                    <w:storeMappedDataAs w:val="dateTime"/>
                                    <w:calendar w:val="gregorian"/>
                                  </w:date>
                                </w:sdtPr>
                                <w:sdtContent>
                                  <w:p w14:paraId="6B188DCC" w14:textId="5276F3B4" w:rsidR="00D64F9C" w:rsidRDefault="00D64F9C" w:rsidP="00297841">
                                    <w:pPr>
                                      <w:pStyle w:val="Sinespaciado"/>
                                      <w:spacing w:after="40"/>
                                      <w:rPr>
                                        <w:caps/>
                                        <w:color w:val="5B9BD5" w:themeColor="accent1"/>
                                        <w:sz w:val="28"/>
                                        <w:szCs w:val="28"/>
                                      </w:rPr>
                                    </w:pPr>
                                    <w:r>
                                      <w:rPr>
                                        <w:caps/>
                                        <w:color w:val="5B9BD5" w:themeColor="accent1"/>
                                        <w:sz w:val="28"/>
                                        <w:szCs w:val="28"/>
                                      </w:rPr>
                                      <w:t xml:space="preserve">     </w:t>
                                    </w:r>
                                  </w:p>
                                </w:sdtContent>
                              </w:sdt>
                              <w:p w14:paraId="2804CB50" w14:textId="299D0B59" w:rsidR="00D64F9C" w:rsidRDefault="00000000">
                                <w:pPr>
                                  <w:pStyle w:val="Sinespaciado"/>
                                  <w:jc w:val="center"/>
                                  <w:rPr>
                                    <w:color w:val="5B9BD5" w:themeColor="accent1"/>
                                  </w:rPr>
                                </w:pPr>
                                <w:sdt>
                                  <w:sdtPr>
                                    <w:rPr>
                                      <w:caps/>
                                      <w:color w:val="5B9BD5" w:themeColor="accent1"/>
                                    </w:rPr>
                                    <w:alias w:val="Compañía"/>
                                    <w:tag w:val=""/>
                                    <w:id w:val="1390145197"/>
                                    <w:dataBinding w:prefixMappings="xmlns:ns0='http://schemas.openxmlformats.org/officeDocument/2006/extended-properties' " w:xpath="/ns0:Properties[1]/ns0:Company[1]" w:storeItemID="{6668398D-A668-4E3E-A5EB-62B293D839F1}"/>
                                    <w:text/>
                                  </w:sdtPr>
                                  <w:sdtContent>
                                    <w:r w:rsidR="00D64F9C">
                                      <w:rPr>
                                        <w:caps/>
                                        <w:color w:val="5B9BD5" w:themeColor="accent1"/>
                                      </w:rPr>
                                      <w:t>Empresa de Servicios Públicos de HEREDIA S. A</w:t>
                                    </w:r>
                                  </w:sdtContent>
                                </w:sdt>
                              </w:p>
                              <w:p w14:paraId="5AF88DCF" w14:textId="0079A474" w:rsidR="00D64F9C" w:rsidRDefault="00000000">
                                <w:pPr>
                                  <w:pStyle w:val="Sinespaciado"/>
                                  <w:jc w:val="center"/>
                                  <w:rPr>
                                    <w:color w:val="5B9BD5" w:themeColor="accent1"/>
                                  </w:rPr>
                                </w:pPr>
                                <w:sdt>
                                  <w:sdtPr>
                                    <w:rPr>
                                      <w:color w:val="5B9BD5" w:themeColor="accent1"/>
                                    </w:rPr>
                                    <w:alias w:val="Dirección"/>
                                    <w:tag w:val=""/>
                                    <w:id w:val="-726379553"/>
                                    <w:dataBinding w:prefixMappings="xmlns:ns0='http://schemas.microsoft.com/office/2006/coverPageProps' " w:xpath="/ns0:CoverPageProperties[1]/ns0:CompanyAddress[1]" w:storeItemID="{55AF091B-3C7A-41E3-B477-F2FDAA23CFDA}"/>
                                    <w:text/>
                                  </w:sdtPr>
                                  <w:sdtContent>
                                    <w:r w:rsidR="00D64F9C">
                                      <w:rPr>
                                        <w:color w:val="5B9BD5" w:themeColor="accent1"/>
                                      </w:rPr>
                                      <w:t xml:space="preserve">Heredia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E86D452"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5B9BD5"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fullDate="2021-01-01T00:00:00Z">
                              <w:dateFormat w:val="d 'de' MMMM 'de' yyyy"/>
                              <w:lid w:val="es-ES"/>
                              <w:storeMappedDataAs w:val="dateTime"/>
                              <w:calendar w:val="gregorian"/>
                            </w:date>
                          </w:sdtPr>
                          <w:sdtEndPr/>
                          <w:sdtContent>
                            <w:p w14:paraId="6B188DCC" w14:textId="5276F3B4" w:rsidR="00D64F9C" w:rsidRDefault="00D64F9C" w:rsidP="00297841">
                              <w:pPr>
                                <w:pStyle w:val="Sinespaciado"/>
                                <w:spacing w:after="40"/>
                                <w:rPr>
                                  <w:caps/>
                                  <w:color w:val="5B9BD5" w:themeColor="accent1"/>
                                  <w:sz w:val="28"/>
                                  <w:szCs w:val="28"/>
                                </w:rPr>
                              </w:pPr>
                              <w:r>
                                <w:rPr>
                                  <w:caps/>
                                  <w:color w:val="5B9BD5" w:themeColor="accent1"/>
                                  <w:sz w:val="28"/>
                                  <w:szCs w:val="28"/>
                                </w:rPr>
                                <w:t xml:space="preserve">     </w:t>
                              </w:r>
                            </w:p>
                          </w:sdtContent>
                        </w:sdt>
                        <w:p w14:paraId="2804CB50" w14:textId="299D0B59" w:rsidR="00D64F9C" w:rsidRDefault="00626D8D">
                          <w:pPr>
                            <w:pStyle w:val="Sinespaciado"/>
                            <w:jc w:val="center"/>
                            <w:rPr>
                              <w:color w:val="5B9BD5" w:themeColor="accent1"/>
                            </w:rPr>
                          </w:pPr>
                          <w:sdt>
                            <w:sdtPr>
                              <w:rPr>
                                <w:caps/>
                                <w:color w:val="5B9BD5" w:themeColor="accent1"/>
                              </w:rPr>
                              <w:alias w:val="Compañía"/>
                              <w:tag w:val=""/>
                              <w:id w:val="1390145197"/>
                              <w:dataBinding w:prefixMappings="xmlns:ns0='http://schemas.openxmlformats.org/officeDocument/2006/extended-properties' " w:xpath="/ns0:Properties[1]/ns0:Company[1]" w:storeItemID="{6668398D-A668-4E3E-A5EB-62B293D839F1}"/>
                              <w:text/>
                            </w:sdtPr>
                            <w:sdtEndPr/>
                            <w:sdtContent>
                              <w:r w:rsidR="00D64F9C">
                                <w:rPr>
                                  <w:caps/>
                                  <w:color w:val="5B9BD5" w:themeColor="accent1"/>
                                </w:rPr>
                                <w:t>Empresa de Servicios Públicos de HEREDIA S. A</w:t>
                              </w:r>
                            </w:sdtContent>
                          </w:sdt>
                        </w:p>
                        <w:p w14:paraId="5AF88DCF" w14:textId="0079A474" w:rsidR="00D64F9C" w:rsidRDefault="00626D8D">
                          <w:pPr>
                            <w:pStyle w:val="Sinespaciado"/>
                            <w:jc w:val="center"/>
                            <w:rPr>
                              <w:color w:val="5B9BD5" w:themeColor="accent1"/>
                            </w:rPr>
                          </w:pPr>
                          <w:sdt>
                            <w:sdtPr>
                              <w:rPr>
                                <w:color w:val="5B9BD5" w:themeColor="accent1"/>
                              </w:rPr>
                              <w:alias w:val="Dirección"/>
                              <w:tag w:val=""/>
                              <w:id w:val="-726379553"/>
                              <w:dataBinding w:prefixMappings="xmlns:ns0='http://schemas.microsoft.com/office/2006/coverPageProps' " w:xpath="/ns0:CoverPageProperties[1]/ns0:CompanyAddress[1]" w:storeItemID="{55AF091B-3C7A-41E3-B477-F2FDAA23CFDA}"/>
                              <w:text/>
                            </w:sdtPr>
                            <w:sdtEndPr/>
                            <w:sdtContent>
                              <w:r w:rsidR="00D64F9C">
                                <w:rPr>
                                  <w:color w:val="5B9BD5" w:themeColor="accent1"/>
                                </w:rPr>
                                <w:t xml:space="preserve">Heredia </w:t>
                              </w:r>
                            </w:sdtContent>
                          </w:sdt>
                        </w:p>
                      </w:txbxContent>
                    </v:textbox>
                    <w10:wrap anchorx="margin" anchory="page"/>
                  </v:shape>
                </w:pict>
              </mc:Fallback>
            </mc:AlternateContent>
          </w:r>
          <w:r w:rsidRPr="00FB79B2">
            <w:rPr>
              <w:rFonts w:ascii="Arial" w:hAnsi="Arial" w:cs="Arial"/>
              <w:noProof/>
              <w:color w:val="5B9BD5" w:themeColor="accent1"/>
              <w:sz w:val="24"/>
              <w:szCs w:val="24"/>
            </w:rPr>
            <w:drawing>
              <wp:inline distT="0" distB="0" distL="0" distR="0" wp14:anchorId="48A32DA8" wp14:editId="371B6A49">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059D2B8" w14:textId="3F04E42C" w:rsidR="00475EDD" w:rsidRDefault="00475EDD" w:rsidP="00EE045D">
          <w:pPr>
            <w:pStyle w:val="Sinespaciado"/>
            <w:spacing w:before="480"/>
            <w:jc w:val="center"/>
            <w:rPr>
              <w:rFonts w:ascii="Arial" w:hAnsi="Arial" w:cs="Arial"/>
              <w:color w:val="5B9BD5" w:themeColor="accent1"/>
              <w:sz w:val="24"/>
              <w:szCs w:val="24"/>
            </w:rPr>
          </w:pPr>
        </w:p>
        <w:p w14:paraId="39B23424" w14:textId="77777777" w:rsidR="000D69CC" w:rsidRPr="00FB79B2" w:rsidRDefault="000D69CC" w:rsidP="00EE045D">
          <w:pPr>
            <w:pStyle w:val="Sinespaciado"/>
            <w:spacing w:before="480"/>
            <w:jc w:val="center"/>
            <w:rPr>
              <w:rFonts w:ascii="Arial" w:hAnsi="Arial" w:cs="Arial"/>
              <w:color w:val="5B9BD5" w:themeColor="accent1"/>
              <w:sz w:val="24"/>
              <w:szCs w:val="24"/>
            </w:rPr>
          </w:pPr>
        </w:p>
        <w:p w14:paraId="5E34FBE6" w14:textId="69F90AD2" w:rsidR="00297841" w:rsidRPr="00FB79B2" w:rsidRDefault="000D69CC" w:rsidP="00EE045D">
          <w:pPr>
            <w:jc w:val="center"/>
            <w:rPr>
              <w:rFonts w:ascii="Arial" w:eastAsiaTheme="majorEastAsia" w:hAnsi="Arial" w:cs="Arial"/>
              <w:b/>
              <w:sz w:val="24"/>
              <w:szCs w:val="24"/>
              <w:lang w:val="es-ES"/>
            </w:rPr>
          </w:pPr>
          <w:r w:rsidRPr="00FB79B2">
            <w:rPr>
              <w:rFonts w:ascii="Arial" w:hAnsi="Arial" w:cs="Arial"/>
              <w:noProof/>
              <w:sz w:val="24"/>
              <w:szCs w:val="24"/>
            </w:rPr>
            <w:drawing>
              <wp:inline distT="0" distB="0" distL="0" distR="0" wp14:anchorId="122116C0" wp14:editId="1A726BEA">
                <wp:extent cx="3486150" cy="1305041"/>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45896" cy="1327407"/>
                        </a:xfrm>
                        <a:prstGeom prst="rect">
                          <a:avLst/>
                        </a:prstGeom>
                      </pic:spPr>
                    </pic:pic>
                  </a:graphicData>
                </a:graphic>
              </wp:inline>
            </w:drawing>
          </w:r>
          <w:r w:rsidR="00297841" w:rsidRPr="00FB79B2">
            <w:rPr>
              <w:rFonts w:ascii="Arial" w:hAnsi="Arial" w:cs="Arial"/>
              <w:sz w:val="24"/>
              <w:szCs w:val="24"/>
              <w:lang w:val="es-ES"/>
            </w:rPr>
            <w:br w:type="page"/>
          </w:r>
        </w:p>
      </w:sdtContent>
    </w:sdt>
    <w:p w14:paraId="3FF0A540" w14:textId="77777777" w:rsidR="00475EDD" w:rsidRPr="00FB79B2" w:rsidRDefault="00475EDD" w:rsidP="00FB79B2">
      <w:pPr>
        <w:pStyle w:val="Ttulo1"/>
        <w:numPr>
          <w:ilvl w:val="0"/>
          <w:numId w:val="0"/>
        </w:numPr>
        <w:ind w:left="432"/>
        <w:jc w:val="both"/>
        <w:rPr>
          <w:rFonts w:cs="Arial"/>
          <w:sz w:val="24"/>
          <w:szCs w:val="24"/>
          <w:lang w:val="es-ES"/>
        </w:rPr>
        <w:sectPr w:rsidR="00475EDD" w:rsidRPr="00FB79B2" w:rsidSect="00297841">
          <w:footerReference w:type="default" r:id="rId15"/>
          <w:headerReference w:type="first" r:id="rId16"/>
          <w:footerReference w:type="first" r:id="rId17"/>
          <w:pgSz w:w="12240" w:h="15840"/>
          <w:pgMar w:top="1417" w:right="1701" w:bottom="1417" w:left="1701" w:header="708" w:footer="708" w:gutter="0"/>
          <w:pgNumType w:start="0"/>
          <w:cols w:space="708"/>
          <w:titlePg/>
          <w:docGrid w:linePitch="360"/>
        </w:sectPr>
      </w:pPr>
    </w:p>
    <w:bookmarkStart w:id="0" w:name="_Toc86322572" w:displacedByCustomXml="next"/>
    <w:bookmarkStart w:id="1" w:name="_Toc87877562" w:displacedByCustomXml="next"/>
    <w:sdt>
      <w:sdtPr>
        <w:id w:val="2007291352"/>
        <w:docPartObj>
          <w:docPartGallery w:val="Table of Contents"/>
          <w:docPartUnique/>
        </w:docPartObj>
      </w:sdtPr>
      <w:sdtContent>
        <w:p w14:paraId="16CA377E" w14:textId="5C91C63D" w:rsidR="00474A24" w:rsidRDefault="00A5419C" w:rsidP="00474A24">
          <w:pPr>
            <w:pStyle w:val="TDC1"/>
            <w:rPr>
              <w:rFonts w:eastAsiaTheme="minorEastAsia"/>
              <w:noProof/>
              <w:lang w:val="es-ES" w:eastAsia="es-ES"/>
            </w:rPr>
          </w:pPr>
          <w:r>
            <w:fldChar w:fldCharType="begin"/>
          </w:r>
          <w:r w:rsidR="00B235D7">
            <w:instrText>TOC \o "1-3" \h \z \u</w:instrText>
          </w:r>
          <w:r>
            <w:fldChar w:fldCharType="separate"/>
          </w:r>
          <w:hyperlink w:anchor="_Toc105488583" w:history="1">
            <w:r w:rsidR="00474A24" w:rsidRPr="003A635F">
              <w:rPr>
                <w:rStyle w:val="Hipervnculo"/>
                <w:rFonts w:cs="Arial"/>
                <w:noProof/>
                <w:lang w:val="es-ES"/>
              </w:rPr>
              <w:t>OFERTA DE USO COMPARTIDO EMPRESA DE SERVICIOS PÚBLICOS DE HEREDIA S.A</w:t>
            </w:r>
            <w:r w:rsidR="00474A24">
              <w:rPr>
                <w:noProof/>
                <w:webHidden/>
              </w:rPr>
              <w:tab/>
            </w:r>
            <w:r w:rsidR="00474A24">
              <w:rPr>
                <w:noProof/>
                <w:webHidden/>
              </w:rPr>
              <w:fldChar w:fldCharType="begin"/>
            </w:r>
            <w:r w:rsidR="00474A24">
              <w:rPr>
                <w:noProof/>
                <w:webHidden/>
              </w:rPr>
              <w:instrText xml:space="preserve"> PAGEREF _Toc105488583 \h </w:instrText>
            </w:r>
            <w:r w:rsidR="00474A24">
              <w:rPr>
                <w:noProof/>
                <w:webHidden/>
              </w:rPr>
            </w:r>
            <w:r w:rsidR="00474A24">
              <w:rPr>
                <w:noProof/>
                <w:webHidden/>
              </w:rPr>
              <w:fldChar w:fldCharType="separate"/>
            </w:r>
            <w:r w:rsidR="00474A24">
              <w:rPr>
                <w:noProof/>
                <w:webHidden/>
              </w:rPr>
              <w:t>4</w:t>
            </w:r>
            <w:r w:rsidR="00474A24">
              <w:rPr>
                <w:noProof/>
                <w:webHidden/>
              </w:rPr>
              <w:fldChar w:fldCharType="end"/>
            </w:r>
          </w:hyperlink>
        </w:p>
        <w:p w14:paraId="66BF957E" w14:textId="7722A1F3" w:rsidR="00474A24" w:rsidRDefault="00000000">
          <w:pPr>
            <w:pStyle w:val="TDC2"/>
            <w:tabs>
              <w:tab w:val="left" w:pos="660"/>
              <w:tab w:val="right" w:leader="dot" w:pos="8828"/>
            </w:tabs>
            <w:rPr>
              <w:rFonts w:eastAsiaTheme="minorEastAsia"/>
              <w:noProof/>
              <w:lang w:val="es-ES" w:eastAsia="es-ES"/>
            </w:rPr>
          </w:pPr>
          <w:hyperlink w:anchor="_Toc105488584" w:history="1">
            <w:r w:rsidR="00474A24" w:rsidRPr="003A635F">
              <w:rPr>
                <w:rStyle w:val="Hipervnculo"/>
                <w:rFonts w:cs="Arial"/>
                <w:noProof/>
                <w:lang w:val="es-ES" w:eastAsia="es-ES"/>
              </w:rPr>
              <w:t>1.</w:t>
            </w:r>
            <w:r w:rsidR="00474A24">
              <w:rPr>
                <w:rFonts w:eastAsiaTheme="minorEastAsia"/>
                <w:noProof/>
                <w:lang w:val="es-ES" w:eastAsia="es-ES"/>
              </w:rPr>
              <w:tab/>
            </w:r>
            <w:r w:rsidR="00474A24" w:rsidRPr="003A635F">
              <w:rPr>
                <w:rStyle w:val="Hipervnculo"/>
                <w:rFonts w:cs="Arial"/>
                <w:noProof/>
                <w:lang w:val="es-ES" w:eastAsia="es-ES"/>
              </w:rPr>
              <w:t>DEFINICIONES Y NOMENCLATURA</w:t>
            </w:r>
            <w:r w:rsidR="00474A24">
              <w:rPr>
                <w:noProof/>
                <w:webHidden/>
              </w:rPr>
              <w:tab/>
            </w:r>
            <w:r w:rsidR="00474A24">
              <w:rPr>
                <w:noProof/>
                <w:webHidden/>
              </w:rPr>
              <w:fldChar w:fldCharType="begin"/>
            </w:r>
            <w:r w:rsidR="00474A24">
              <w:rPr>
                <w:noProof/>
                <w:webHidden/>
              </w:rPr>
              <w:instrText xml:space="preserve"> PAGEREF _Toc105488584 \h </w:instrText>
            </w:r>
            <w:r w:rsidR="00474A24">
              <w:rPr>
                <w:noProof/>
                <w:webHidden/>
              </w:rPr>
            </w:r>
            <w:r w:rsidR="00474A24">
              <w:rPr>
                <w:noProof/>
                <w:webHidden/>
              </w:rPr>
              <w:fldChar w:fldCharType="separate"/>
            </w:r>
            <w:r w:rsidR="00474A24">
              <w:rPr>
                <w:noProof/>
                <w:webHidden/>
              </w:rPr>
              <w:t>4</w:t>
            </w:r>
            <w:r w:rsidR="00474A24">
              <w:rPr>
                <w:noProof/>
                <w:webHidden/>
              </w:rPr>
              <w:fldChar w:fldCharType="end"/>
            </w:r>
          </w:hyperlink>
        </w:p>
        <w:p w14:paraId="5ED6EFDE" w14:textId="7FBEA60B" w:rsidR="00474A24" w:rsidRDefault="00000000">
          <w:pPr>
            <w:pStyle w:val="TDC2"/>
            <w:tabs>
              <w:tab w:val="left" w:pos="660"/>
              <w:tab w:val="right" w:leader="dot" w:pos="8828"/>
            </w:tabs>
            <w:rPr>
              <w:rFonts w:eastAsiaTheme="minorEastAsia"/>
              <w:noProof/>
              <w:lang w:val="es-ES" w:eastAsia="es-ES"/>
            </w:rPr>
          </w:pPr>
          <w:hyperlink w:anchor="_Toc105488585" w:history="1">
            <w:r w:rsidR="00474A24" w:rsidRPr="003A635F">
              <w:rPr>
                <w:rStyle w:val="Hipervnculo"/>
                <w:rFonts w:cs="Arial"/>
                <w:noProof/>
                <w:lang w:val="es-ES" w:eastAsia="es-ES"/>
              </w:rPr>
              <w:t>2.</w:t>
            </w:r>
            <w:r w:rsidR="00474A24">
              <w:rPr>
                <w:rFonts w:eastAsiaTheme="minorEastAsia"/>
                <w:noProof/>
                <w:lang w:val="es-ES" w:eastAsia="es-ES"/>
              </w:rPr>
              <w:tab/>
            </w:r>
            <w:r w:rsidR="00474A24" w:rsidRPr="003A635F">
              <w:rPr>
                <w:rStyle w:val="Hipervnculo"/>
                <w:rFonts w:cs="Arial"/>
                <w:noProof/>
                <w:lang w:val="es-ES" w:eastAsia="es-ES"/>
              </w:rPr>
              <w:t>ALQUILER DE ESPACIO EN POSTE ESPH (FRANJA DE TELECOMUNICACIONES).</w:t>
            </w:r>
            <w:r w:rsidR="00474A24">
              <w:rPr>
                <w:noProof/>
                <w:webHidden/>
              </w:rPr>
              <w:tab/>
            </w:r>
            <w:r w:rsidR="00474A24">
              <w:rPr>
                <w:noProof/>
                <w:webHidden/>
              </w:rPr>
              <w:fldChar w:fldCharType="begin"/>
            </w:r>
            <w:r w:rsidR="00474A24">
              <w:rPr>
                <w:noProof/>
                <w:webHidden/>
              </w:rPr>
              <w:instrText xml:space="preserve"> PAGEREF _Toc105488585 \h </w:instrText>
            </w:r>
            <w:r w:rsidR="00474A24">
              <w:rPr>
                <w:noProof/>
                <w:webHidden/>
              </w:rPr>
            </w:r>
            <w:r w:rsidR="00474A24">
              <w:rPr>
                <w:noProof/>
                <w:webHidden/>
              </w:rPr>
              <w:fldChar w:fldCharType="separate"/>
            </w:r>
            <w:r w:rsidR="00474A24">
              <w:rPr>
                <w:noProof/>
                <w:webHidden/>
              </w:rPr>
              <w:t>7</w:t>
            </w:r>
            <w:r w:rsidR="00474A24">
              <w:rPr>
                <w:noProof/>
                <w:webHidden/>
              </w:rPr>
              <w:fldChar w:fldCharType="end"/>
            </w:r>
          </w:hyperlink>
        </w:p>
        <w:p w14:paraId="76BD0378" w14:textId="5FDB01BC" w:rsidR="00474A24" w:rsidRDefault="00000000">
          <w:pPr>
            <w:pStyle w:val="TDC3"/>
            <w:rPr>
              <w:rFonts w:eastAsiaTheme="minorEastAsia"/>
              <w:noProof/>
              <w:lang w:val="es-ES" w:eastAsia="es-ES"/>
            </w:rPr>
          </w:pPr>
          <w:hyperlink w:anchor="_Toc105488586" w:history="1">
            <w:r w:rsidR="00474A24" w:rsidRPr="003A635F">
              <w:rPr>
                <w:rStyle w:val="Hipervnculo"/>
                <w:bCs/>
                <w:noProof/>
                <w:lang w:val="es-ES" w:eastAsia="es-ES"/>
              </w:rPr>
              <w:t>2.1</w:t>
            </w:r>
            <w:r w:rsidR="00474A24">
              <w:rPr>
                <w:rFonts w:eastAsiaTheme="minorEastAsia"/>
                <w:noProof/>
                <w:lang w:val="es-ES" w:eastAsia="es-ES"/>
              </w:rPr>
              <w:tab/>
            </w:r>
            <w:r w:rsidR="00474A24" w:rsidRPr="003A635F">
              <w:rPr>
                <w:rStyle w:val="Hipervnculo"/>
                <w:noProof/>
                <w:lang w:val="es-ES" w:eastAsia="es-ES"/>
              </w:rPr>
              <w:t>Advertencia de seguridad</w:t>
            </w:r>
            <w:r w:rsidR="00474A24">
              <w:rPr>
                <w:noProof/>
                <w:webHidden/>
              </w:rPr>
              <w:tab/>
            </w:r>
            <w:r w:rsidR="00474A24">
              <w:rPr>
                <w:noProof/>
                <w:webHidden/>
              </w:rPr>
              <w:fldChar w:fldCharType="begin"/>
            </w:r>
            <w:r w:rsidR="00474A24">
              <w:rPr>
                <w:noProof/>
                <w:webHidden/>
              </w:rPr>
              <w:instrText xml:space="preserve"> PAGEREF _Toc105488586 \h </w:instrText>
            </w:r>
            <w:r w:rsidR="00474A24">
              <w:rPr>
                <w:noProof/>
                <w:webHidden/>
              </w:rPr>
            </w:r>
            <w:r w:rsidR="00474A24">
              <w:rPr>
                <w:noProof/>
                <w:webHidden/>
              </w:rPr>
              <w:fldChar w:fldCharType="separate"/>
            </w:r>
            <w:r w:rsidR="00474A24">
              <w:rPr>
                <w:noProof/>
                <w:webHidden/>
              </w:rPr>
              <w:t>7</w:t>
            </w:r>
            <w:r w:rsidR="00474A24">
              <w:rPr>
                <w:noProof/>
                <w:webHidden/>
              </w:rPr>
              <w:fldChar w:fldCharType="end"/>
            </w:r>
          </w:hyperlink>
        </w:p>
        <w:p w14:paraId="4C3AFB0B" w14:textId="42D5BE66" w:rsidR="00474A24" w:rsidRDefault="00000000">
          <w:pPr>
            <w:pStyle w:val="TDC2"/>
            <w:tabs>
              <w:tab w:val="left" w:pos="660"/>
              <w:tab w:val="right" w:leader="dot" w:pos="8828"/>
            </w:tabs>
            <w:rPr>
              <w:rFonts w:eastAsiaTheme="minorEastAsia"/>
              <w:noProof/>
              <w:lang w:val="es-ES" w:eastAsia="es-ES"/>
            </w:rPr>
          </w:pPr>
          <w:hyperlink w:anchor="_Toc105488587" w:history="1">
            <w:r w:rsidR="00474A24" w:rsidRPr="003A635F">
              <w:rPr>
                <w:rStyle w:val="Hipervnculo"/>
                <w:rFonts w:cs="Arial"/>
                <w:noProof/>
                <w:lang w:val="es-ES" w:eastAsia="es-ES"/>
              </w:rPr>
              <w:t>3</w:t>
            </w:r>
            <w:r w:rsidR="00474A24">
              <w:rPr>
                <w:rFonts w:eastAsiaTheme="minorEastAsia"/>
                <w:noProof/>
                <w:lang w:val="es-ES" w:eastAsia="es-ES"/>
              </w:rPr>
              <w:tab/>
            </w:r>
            <w:r w:rsidR="00474A24" w:rsidRPr="003A635F">
              <w:rPr>
                <w:rStyle w:val="Hipervnculo"/>
                <w:rFonts w:cs="Arial"/>
                <w:noProof/>
                <w:lang w:val="es-ES" w:eastAsia="es-ES"/>
              </w:rPr>
              <w:t>DETALLES ADICIONALES DE INFRAESTRUCTURA.</w:t>
            </w:r>
            <w:r w:rsidR="00474A24">
              <w:rPr>
                <w:noProof/>
                <w:webHidden/>
              </w:rPr>
              <w:tab/>
            </w:r>
            <w:r w:rsidR="00474A24">
              <w:rPr>
                <w:noProof/>
                <w:webHidden/>
              </w:rPr>
              <w:fldChar w:fldCharType="begin"/>
            </w:r>
            <w:r w:rsidR="00474A24">
              <w:rPr>
                <w:noProof/>
                <w:webHidden/>
              </w:rPr>
              <w:instrText xml:space="preserve"> PAGEREF _Toc105488587 \h </w:instrText>
            </w:r>
            <w:r w:rsidR="00474A24">
              <w:rPr>
                <w:noProof/>
                <w:webHidden/>
              </w:rPr>
            </w:r>
            <w:r w:rsidR="00474A24">
              <w:rPr>
                <w:noProof/>
                <w:webHidden/>
              </w:rPr>
              <w:fldChar w:fldCharType="separate"/>
            </w:r>
            <w:r w:rsidR="00474A24">
              <w:rPr>
                <w:noProof/>
                <w:webHidden/>
              </w:rPr>
              <w:t>25</w:t>
            </w:r>
            <w:r w:rsidR="00474A24">
              <w:rPr>
                <w:noProof/>
                <w:webHidden/>
              </w:rPr>
              <w:fldChar w:fldCharType="end"/>
            </w:r>
          </w:hyperlink>
        </w:p>
        <w:p w14:paraId="0DBDB6EE" w14:textId="2AD6CB85" w:rsidR="00474A24" w:rsidRDefault="00000000">
          <w:pPr>
            <w:pStyle w:val="TDC2"/>
            <w:tabs>
              <w:tab w:val="left" w:pos="660"/>
              <w:tab w:val="right" w:leader="dot" w:pos="8828"/>
            </w:tabs>
            <w:rPr>
              <w:rFonts w:eastAsiaTheme="minorEastAsia"/>
              <w:noProof/>
              <w:lang w:val="es-ES" w:eastAsia="es-ES"/>
            </w:rPr>
          </w:pPr>
          <w:hyperlink w:anchor="_Toc105488588" w:history="1">
            <w:r w:rsidR="00474A24" w:rsidRPr="003A635F">
              <w:rPr>
                <w:rStyle w:val="Hipervnculo"/>
                <w:rFonts w:cs="Arial"/>
                <w:noProof/>
              </w:rPr>
              <w:t>4.</w:t>
            </w:r>
            <w:r w:rsidR="00474A24">
              <w:rPr>
                <w:rFonts w:eastAsiaTheme="minorEastAsia"/>
                <w:noProof/>
                <w:lang w:val="es-ES" w:eastAsia="es-ES"/>
              </w:rPr>
              <w:tab/>
            </w:r>
            <w:r w:rsidR="00474A24" w:rsidRPr="003A635F">
              <w:rPr>
                <w:rStyle w:val="Hipervnculo"/>
                <w:rFonts w:cs="Arial"/>
                <w:noProof/>
              </w:rPr>
              <w:t>DISEÑO PARA REDES DE ACCESO DE TELECOMUNICACIONES.</w:t>
            </w:r>
            <w:r w:rsidR="00474A24">
              <w:rPr>
                <w:noProof/>
                <w:webHidden/>
              </w:rPr>
              <w:tab/>
            </w:r>
            <w:r w:rsidR="00474A24">
              <w:rPr>
                <w:noProof/>
                <w:webHidden/>
              </w:rPr>
              <w:fldChar w:fldCharType="begin"/>
            </w:r>
            <w:r w:rsidR="00474A24">
              <w:rPr>
                <w:noProof/>
                <w:webHidden/>
              </w:rPr>
              <w:instrText xml:space="preserve"> PAGEREF _Toc105488588 \h </w:instrText>
            </w:r>
            <w:r w:rsidR="00474A24">
              <w:rPr>
                <w:noProof/>
                <w:webHidden/>
              </w:rPr>
            </w:r>
            <w:r w:rsidR="00474A24">
              <w:rPr>
                <w:noProof/>
                <w:webHidden/>
              </w:rPr>
              <w:fldChar w:fldCharType="separate"/>
            </w:r>
            <w:r w:rsidR="00474A24">
              <w:rPr>
                <w:noProof/>
                <w:webHidden/>
              </w:rPr>
              <w:t>25</w:t>
            </w:r>
            <w:r w:rsidR="00474A24">
              <w:rPr>
                <w:noProof/>
                <w:webHidden/>
              </w:rPr>
              <w:fldChar w:fldCharType="end"/>
            </w:r>
          </w:hyperlink>
        </w:p>
        <w:p w14:paraId="421F8B72" w14:textId="60C147B5" w:rsidR="00474A24" w:rsidRDefault="00000000">
          <w:pPr>
            <w:pStyle w:val="TDC2"/>
            <w:tabs>
              <w:tab w:val="left" w:pos="660"/>
              <w:tab w:val="right" w:leader="dot" w:pos="8828"/>
            </w:tabs>
            <w:rPr>
              <w:rFonts w:eastAsiaTheme="minorEastAsia"/>
              <w:noProof/>
              <w:lang w:val="es-ES" w:eastAsia="es-ES"/>
            </w:rPr>
          </w:pPr>
          <w:hyperlink w:anchor="_Toc105488589" w:history="1">
            <w:r w:rsidR="00474A24" w:rsidRPr="003A635F">
              <w:rPr>
                <w:rStyle w:val="Hipervnculo"/>
                <w:rFonts w:cs="Arial"/>
                <w:noProof/>
              </w:rPr>
              <w:t>5.</w:t>
            </w:r>
            <w:r w:rsidR="00474A24">
              <w:rPr>
                <w:rFonts w:eastAsiaTheme="minorEastAsia"/>
                <w:noProof/>
                <w:lang w:val="es-ES" w:eastAsia="es-ES"/>
              </w:rPr>
              <w:tab/>
            </w:r>
            <w:r w:rsidR="00474A24" w:rsidRPr="003A635F">
              <w:rPr>
                <w:rStyle w:val="Hipervnculo"/>
                <w:rFonts w:cs="Arial"/>
                <w:noProof/>
              </w:rPr>
              <w:t>DISEÑO DEL CABLEADO</w:t>
            </w:r>
            <w:r w:rsidR="00474A24">
              <w:rPr>
                <w:noProof/>
                <w:webHidden/>
              </w:rPr>
              <w:tab/>
            </w:r>
            <w:r w:rsidR="00474A24">
              <w:rPr>
                <w:noProof/>
                <w:webHidden/>
              </w:rPr>
              <w:fldChar w:fldCharType="begin"/>
            </w:r>
            <w:r w:rsidR="00474A24">
              <w:rPr>
                <w:noProof/>
                <w:webHidden/>
              </w:rPr>
              <w:instrText xml:space="preserve"> PAGEREF _Toc105488589 \h </w:instrText>
            </w:r>
            <w:r w:rsidR="00474A24">
              <w:rPr>
                <w:noProof/>
                <w:webHidden/>
              </w:rPr>
            </w:r>
            <w:r w:rsidR="00474A24">
              <w:rPr>
                <w:noProof/>
                <w:webHidden/>
              </w:rPr>
              <w:fldChar w:fldCharType="separate"/>
            </w:r>
            <w:r w:rsidR="00474A24">
              <w:rPr>
                <w:noProof/>
                <w:webHidden/>
              </w:rPr>
              <w:t>26</w:t>
            </w:r>
            <w:r w:rsidR="00474A24">
              <w:rPr>
                <w:noProof/>
                <w:webHidden/>
              </w:rPr>
              <w:fldChar w:fldCharType="end"/>
            </w:r>
          </w:hyperlink>
        </w:p>
        <w:p w14:paraId="4F357D17" w14:textId="3345D845" w:rsidR="00474A24" w:rsidRDefault="00000000">
          <w:pPr>
            <w:pStyle w:val="TDC2"/>
            <w:tabs>
              <w:tab w:val="left" w:pos="660"/>
              <w:tab w:val="right" w:leader="dot" w:pos="8828"/>
            </w:tabs>
            <w:rPr>
              <w:rFonts w:eastAsiaTheme="minorEastAsia"/>
              <w:noProof/>
              <w:lang w:val="es-ES" w:eastAsia="es-ES"/>
            </w:rPr>
          </w:pPr>
          <w:hyperlink w:anchor="_Toc105488590" w:history="1">
            <w:r w:rsidR="00474A24" w:rsidRPr="003A635F">
              <w:rPr>
                <w:rStyle w:val="Hipervnculo"/>
                <w:rFonts w:cs="Arial"/>
                <w:noProof/>
              </w:rPr>
              <w:t>6.</w:t>
            </w:r>
            <w:r w:rsidR="00474A24">
              <w:rPr>
                <w:rFonts w:eastAsiaTheme="minorEastAsia"/>
                <w:noProof/>
                <w:lang w:val="es-ES" w:eastAsia="es-ES"/>
              </w:rPr>
              <w:tab/>
            </w:r>
            <w:r w:rsidR="00474A24" w:rsidRPr="003A635F">
              <w:rPr>
                <w:rStyle w:val="Hipervnculo"/>
                <w:rFonts w:cs="Arial"/>
                <w:noProof/>
              </w:rPr>
              <w:t>PROCEDIMIENTO DE SOLICITUD (DE ADHESIÓN Y SOLICITUD DE INFRAESTRUCTURA)</w:t>
            </w:r>
            <w:r w:rsidR="00474A24">
              <w:rPr>
                <w:noProof/>
                <w:webHidden/>
              </w:rPr>
              <w:tab/>
            </w:r>
            <w:r w:rsidR="00474A24">
              <w:rPr>
                <w:noProof/>
                <w:webHidden/>
              </w:rPr>
              <w:fldChar w:fldCharType="begin"/>
            </w:r>
            <w:r w:rsidR="00474A24">
              <w:rPr>
                <w:noProof/>
                <w:webHidden/>
              </w:rPr>
              <w:instrText xml:space="preserve"> PAGEREF _Toc105488590 \h </w:instrText>
            </w:r>
            <w:r w:rsidR="00474A24">
              <w:rPr>
                <w:noProof/>
                <w:webHidden/>
              </w:rPr>
            </w:r>
            <w:r w:rsidR="00474A24">
              <w:rPr>
                <w:noProof/>
                <w:webHidden/>
              </w:rPr>
              <w:fldChar w:fldCharType="separate"/>
            </w:r>
            <w:r w:rsidR="00474A24">
              <w:rPr>
                <w:noProof/>
                <w:webHidden/>
              </w:rPr>
              <w:t>28</w:t>
            </w:r>
            <w:r w:rsidR="00474A24">
              <w:rPr>
                <w:noProof/>
                <w:webHidden/>
              </w:rPr>
              <w:fldChar w:fldCharType="end"/>
            </w:r>
          </w:hyperlink>
        </w:p>
        <w:p w14:paraId="520CABAE" w14:textId="1DDAA34D" w:rsidR="00474A24" w:rsidRDefault="00000000">
          <w:pPr>
            <w:pStyle w:val="TDC3"/>
            <w:rPr>
              <w:rFonts w:eastAsiaTheme="minorEastAsia"/>
              <w:noProof/>
              <w:lang w:val="es-ES" w:eastAsia="es-ES"/>
            </w:rPr>
          </w:pPr>
          <w:hyperlink w:anchor="_Toc105488591" w:history="1">
            <w:r w:rsidR="00474A24" w:rsidRPr="003A635F">
              <w:rPr>
                <w:rStyle w:val="Hipervnculo"/>
                <w:rFonts w:cs="Arial"/>
                <w:noProof/>
              </w:rPr>
              <w:t>6.1</w:t>
            </w:r>
            <w:r w:rsidR="00474A24">
              <w:rPr>
                <w:rFonts w:eastAsiaTheme="minorEastAsia"/>
                <w:noProof/>
                <w:lang w:val="es-ES" w:eastAsia="es-ES"/>
              </w:rPr>
              <w:tab/>
            </w:r>
            <w:r w:rsidR="00474A24" w:rsidRPr="003A635F">
              <w:rPr>
                <w:rStyle w:val="Hipervnculo"/>
                <w:rFonts w:cs="Arial"/>
                <w:noProof/>
              </w:rPr>
              <w:t>Requisitos para solicitud de infraestructura</w:t>
            </w:r>
            <w:r w:rsidR="00474A24">
              <w:rPr>
                <w:noProof/>
                <w:webHidden/>
              </w:rPr>
              <w:tab/>
            </w:r>
            <w:r w:rsidR="00474A24">
              <w:rPr>
                <w:noProof/>
                <w:webHidden/>
              </w:rPr>
              <w:fldChar w:fldCharType="begin"/>
            </w:r>
            <w:r w:rsidR="00474A24">
              <w:rPr>
                <w:noProof/>
                <w:webHidden/>
              </w:rPr>
              <w:instrText xml:space="preserve"> PAGEREF _Toc105488591 \h </w:instrText>
            </w:r>
            <w:r w:rsidR="00474A24">
              <w:rPr>
                <w:noProof/>
                <w:webHidden/>
              </w:rPr>
            </w:r>
            <w:r w:rsidR="00474A24">
              <w:rPr>
                <w:noProof/>
                <w:webHidden/>
              </w:rPr>
              <w:fldChar w:fldCharType="separate"/>
            </w:r>
            <w:r w:rsidR="00474A24">
              <w:rPr>
                <w:noProof/>
                <w:webHidden/>
              </w:rPr>
              <w:t>30</w:t>
            </w:r>
            <w:r w:rsidR="00474A24">
              <w:rPr>
                <w:noProof/>
                <w:webHidden/>
              </w:rPr>
              <w:fldChar w:fldCharType="end"/>
            </w:r>
          </w:hyperlink>
        </w:p>
        <w:p w14:paraId="4B230143" w14:textId="3FF989E8" w:rsidR="00474A24" w:rsidRDefault="00000000">
          <w:pPr>
            <w:pStyle w:val="TDC2"/>
            <w:tabs>
              <w:tab w:val="left" w:pos="660"/>
              <w:tab w:val="right" w:leader="dot" w:pos="8828"/>
            </w:tabs>
            <w:rPr>
              <w:rFonts w:eastAsiaTheme="minorEastAsia"/>
              <w:noProof/>
              <w:lang w:val="es-ES" w:eastAsia="es-ES"/>
            </w:rPr>
          </w:pPr>
          <w:hyperlink w:anchor="_Toc105488592" w:history="1">
            <w:r w:rsidR="00474A24" w:rsidRPr="003A635F">
              <w:rPr>
                <w:rStyle w:val="Hipervnculo"/>
                <w:rFonts w:cs="Arial"/>
                <w:noProof/>
                <w:lang w:val="es-ES" w:eastAsia="es-ES"/>
              </w:rPr>
              <w:t>7.</w:t>
            </w:r>
            <w:r w:rsidR="00474A24">
              <w:rPr>
                <w:rFonts w:eastAsiaTheme="minorEastAsia"/>
                <w:noProof/>
                <w:lang w:val="es-ES" w:eastAsia="es-ES"/>
              </w:rPr>
              <w:tab/>
            </w:r>
            <w:r w:rsidR="00474A24" w:rsidRPr="003A635F">
              <w:rPr>
                <w:rStyle w:val="Hipervnculo"/>
                <w:rFonts w:cs="Arial"/>
                <w:noProof/>
                <w:lang w:val="es-ES" w:eastAsia="es-ES"/>
              </w:rPr>
              <w:t>CONDICIONES TÉCNICAS, NORMAS Y CRITERIOS PARA EL USO COMPARTIDO DE REDES DE TELECOMUNICACIONES EN POSTERÍA DE ESPH.</w:t>
            </w:r>
            <w:r w:rsidR="00474A24">
              <w:rPr>
                <w:noProof/>
                <w:webHidden/>
              </w:rPr>
              <w:tab/>
            </w:r>
            <w:r w:rsidR="00474A24">
              <w:rPr>
                <w:noProof/>
                <w:webHidden/>
              </w:rPr>
              <w:fldChar w:fldCharType="begin"/>
            </w:r>
            <w:r w:rsidR="00474A24">
              <w:rPr>
                <w:noProof/>
                <w:webHidden/>
              </w:rPr>
              <w:instrText xml:space="preserve"> PAGEREF _Toc105488592 \h </w:instrText>
            </w:r>
            <w:r w:rsidR="00474A24">
              <w:rPr>
                <w:noProof/>
                <w:webHidden/>
              </w:rPr>
            </w:r>
            <w:r w:rsidR="00474A24">
              <w:rPr>
                <w:noProof/>
                <w:webHidden/>
              </w:rPr>
              <w:fldChar w:fldCharType="separate"/>
            </w:r>
            <w:r w:rsidR="00474A24">
              <w:rPr>
                <w:noProof/>
                <w:webHidden/>
              </w:rPr>
              <w:t>40</w:t>
            </w:r>
            <w:r w:rsidR="00474A24">
              <w:rPr>
                <w:noProof/>
                <w:webHidden/>
              </w:rPr>
              <w:fldChar w:fldCharType="end"/>
            </w:r>
          </w:hyperlink>
        </w:p>
        <w:p w14:paraId="18F43305" w14:textId="26500603" w:rsidR="00474A24" w:rsidRDefault="00000000">
          <w:pPr>
            <w:pStyle w:val="TDC3"/>
            <w:rPr>
              <w:rFonts w:eastAsiaTheme="minorEastAsia"/>
              <w:noProof/>
              <w:lang w:val="es-ES" w:eastAsia="es-ES"/>
            </w:rPr>
          </w:pPr>
          <w:hyperlink w:anchor="_Toc105488593" w:history="1">
            <w:r w:rsidR="00474A24" w:rsidRPr="003A635F">
              <w:rPr>
                <w:rStyle w:val="Hipervnculo"/>
                <w:rFonts w:cs="Arial"/>
                <w:noProof/>
              </w:rPr>
              <w:t>7.1</w:t>
            </w:r>
            <w:r w:rsidR="00474A24">
              <w:rPr>
                <w:rFonts w:eastAsiaTheme="minorEastAsia"/>
                <w:noProof/>
                <w:lang w:val="es-ES" w:eastAsia="es-ES"/>
              </w:rPr>
              <w:tab/>
            </w:r>
            <w:r w:rsidR="00474A24" w:rsidRPr="003A635F">
              <w:rPr>
                <w:rStyle w:val="Hipervnculo"/>
                <w:rFonts w:cs="Arial"/>
                <w:noProof/>
              </w:rPr>
              <w:t>Proceso del Estudio de Factibilidad del Servicio.</w:t>
            </w:r>
            <w:r w:rsidR="00474A24">
              <w:rPr>
                <w:noProof/>
                <w:webHidden/>
              </w:rPr>
              <w:tab/>
            </w:r>
            <w:r w:rsidR="00474A24">
              <w:rPr>
                <w:noProof/>
                <w:webHidden/>
              </w:rPr>
              <w:fldChar w:fldCharType="begin"/>
            </w:r>
            <w:r w:rsidR="00474A24">
              <w:rPr>
                <w:noProof/>
                <w:webHidden/>
              </w:rPr>
              <w:instrText xml:space="preserve"> PAGEREF _Toc105488593 \h </w:instrText>
            </w:r>
            <w:r w:rsidR="00474A24">
              <w:rPr>
                <w:noProof/>
                <w:webHidden/>
              </w:rPr>
            </w:r>
            <w:r w:rsidR="00474A24">
              <w:rPr>
                <w:noProof/>
                <w:webHidden/>
              </w:rPr>
              <w:fldChar w:fldCharType="separate"/>
            </w:r>
            <w:r w:rsidR="00474A24">
              <w:rPr>
                <w:noProof/>
                <w:webHidden/>
              </w:rPr>
              <w:t>40</w:t>
            </w:r>
            <w:r w:rsidR="00474A24">
              <w:rPr>
                <w:noProof/>
                <w:webHidden/>
              </w:rPr>
              <w:fldChar w:fldCharType="end"/>
            </w:r>
          </w:hyperlink>
        </w:p>
        <w:p w14:paraId="6B560BD3" w14:textId="1C4CADF7" w:rsidR="00474A24" w:rsidRDefault="00000000">
          <w:pPr>
            <w:pStyle w:val="TDC3"/>
            <w:rPr>
              <w:rFonts w:eastAsiaTheme="minorEastAsia"/>
              <w:noProof/>
              <w:lang w:val="es-ES" w:eastAsia="es-ES"/>
            </w:rPr>
          </w:pPr>
          <w:hyperlink w:anchor="_Toc105488594" w:history="1">
            <w:r w:rsidR="00474A24" w:rsidRPr="003A635F">
              <w:rPr>
                <w:rStyle w:val="Hipervnculo"/>
                <w:rFonts w:cs="Arial"/>
                <w:noProof/>
              </w:rPr>
              <w:t>7.2</w:t>
            </w:r>
            <w:r w:rsidR="00474A24">
              <w:rPr>
                <w:rFonts w:eastAsiaTheme="minorEastAsia"/>
                <w:noProof/>
                <w:lang w:val="es-ES" w:eastAsia="es-ES"/>
              </w:rPr>
              <w:tab/>
            </w:r>
            <w:r w:rsidR="00474A24" w:rsidRPr="003A635F">
              <w:rPr>
                <w:rStyle w:val="Hipervnculo"/>
                <w:rFonts w:cs="Arial"/>
                <w:noProof/>
              </w:rPr>
              <w:t>Proceso de Orden de Servicio y Autorización para Instalación de la Red del Operador Solicitante</w:t>
            </w:r>
            <w:r w:rsidR="00474A24">
              <w:rPr>
                <w:noProof/>
                <w:webHidden/>
              </w:rPr>
              <w:tab/>
            </w:r>
            <w:r w:rsidR="00474A24">
              <w:rPr>
                <w:noProof/>
                <w:webHidden/>
              </w:rPr>
              <w:fldChar w:fldCharType="begin"/>
            </w:r>
            <w:r w:rsidR="00474A24">
              <w:rPr>
                <w:noProof/>
                <w:webHidden/>
              </w:rPr>
              <w:instrText xml:space="preserve"> PAGEREF _Toc105488594 \h </w:instrText>
            </w:r>
            <w:r w:rsidR="00474A24">
              <w:rPr>
                <w:noProof/>
                <w:webHidden/>
              </w:rPr>
            </w:r>
            <w:r w:rsidR="00474A24">
              <w:rPr>
                <w:noProof/>
                <w:webHidden/>
              </w:rPr>
              <w:fldChar w:fldCharType="separate"/>
            </w:r>
            <w:r w:rsidR="00474A24">
              <w:rPr>
                <w:noProof/>
                <w:webHidden/>
              </w:rPr>
              <w:t>41</w:t>
            </w:r>
            <w:r w:rsidR="00474A24">
              <w:rPr>
                <w:noProof/>
                <w:webHidden/>
              </w:rPr>
              <w:fldChar w:fldCharType="end"/>
            </w:r>
          </w:hyperlink>
        </w:p>
        <w:p w14:paraId="5F1082A7" w14:textId="426EF227" w:rsidR="00474A24" w:rsidRDefault="00000000">
          <w:pPr>
            <w:pStyle w:val="TDC3"/>
            <w:rPr>
              <w:rFonts w:eastAsiaTheme="minorEastAsia"/>
              <w:noProof/>
              <w:lang w:val="es-ES" w:eastAsia="es-ES"/>
            </w:rPr>
          </w:pPr>
          <w:hyperlink w:anchor="_Toc105488595" w:history="1">
            <w:r w:rsidR="00474A24" w:rsidRPr="003A635F">
              <w:rPr>
                <w:rStyle w:val="Hipervnculo"/>
                <w:rFonts w:cs="Arial"/>
                <w:noProof/>
              </w:rPr>
              <w:t>7.3</w:t>
            </w:r>
            <w:r w:rsidR="00474A24">
              <w:rPr>
                <w:rFonts w:eastAsiaTheme="minorEastAsia"/>
                <w:noProof/>
                <w:lang w:val="es-ES" w:eastAsia="es-ES"/>
              </w:rPr>
              <w:tab/>
            </w:r>
            <w:r w:rsidR="00474A24" w:rsidRPr="003A635F">
              <w:rPr>
                <w:rStyle w:val="Hipervnculo"/>
                <w:rFonts w:cs="Arial"/>
                <w:noProof/>
              </w:rPr>
              <w:t>Proceso de Instalación de la Red Fija de Telecomunicaciones en el Espacio Arrendado por la ESPH.</w:t>
            </w:r>
            <w:r w:rsidR="00474A24">
              <w:rPr>
                <w:noProof/>
                <w:webHidden/>
              </w:rPr>
              <w:tab/>
            </w:r>
            <w:r w:rsidR="00474A24">
              <w:rPr>
                <w:noProof/>
                <w:webHidden/>
              </w:rPr>
              <w:fldChar w:fldCharType="begin"/>
            </w:r>
            <w:r w:rsidR="00474A24">
              <w:rPr>
                <w:noProof/>
                <w:webHidden/>
              </w:rPr>
              <w:instrText xml:space="preserve"> PAGEREF _Toc105488595 \h </w:instrText>
            </w:r>
            <w:r w:rsidR="00474A24">
              <w:rPr>
                <w:noProof/>
                <w:webHidden/>
              </w:rPr>
            </w:r>
            <w:r w:rsidR="00474A24">
              <w:rPr>
                <w:noProof/>
                <w:webHidden/>
              </w:rPr>
              <w:fldChar w:fldCharType="separate"/>
            </w:r>
            <w:r w:rsidR="00474A24">
              <w:rPr>
                <w:noProof/>
                <w:webHidden/>
              </w:rPr>
              <w:t>41</w:t>
            </w:r>
            <w:r w:rsidR="00474A24">
              <w:rPr>
                <w:noProof/>
                <w:webHidden/>
              </w:rPr>
              <w:fldChar w:fldCharType="end"/>
            </w:r>
          </w:hyperlink>
        </w:p>
        <w:p w14:paraId="17713B2E" w14:textId="1DE13CC5" w:rsidR="00474A24" w:rsidRDefault="00000000">
          <w:pPr>
            <w:pStyle w:val="TDC3"/>
            <w:rPr>
              <w:rFonts w:eastAsiaTheme="minorEastAsia"/>
              <w:noProof/>
              <w:lang w:val="es-ES" w:eastAsia="es-ES"/>
            </w:rPr>
          </w:pPr>
          <w:hyperlink w:anchor="_Toc105488596" w:history="1">
            <w:r w:rsidR="00474A24" w:rsidRPr="003A635F">
              <w:rPr>
                <w:rStyle w:val="Hipervnculo"/>
                <w:rFonts w:cs="Arial"/>
                <w:noProof/>
              </w:rPr>
              <w:t>7.4</w:t>
            </w:r>
            <w:r w:rsidR="00474A24">
              <w:rPr>
                <w:rFonts w:eastAsiaTheme="minorEastAsia"/>
                <w:noProof/>
                <w:lang w:val="es-ES" w:eastAsia="es-ES"/>
              </w:rPr>
              <w:tab/>
            </w:r>
            <w:r w:rsidR="00474A24" w:rsidRPr="003A635F">
              <w:rPr>
                <w:rStyle w:val="Hipervnculo"/>
                <w:rFonts w:cs="Arial"/>
                <w:noProof/>
              </w:rPr>
              <w:t>Manejo de prórrogas en los plazos de instalación de la red.</w:t>
            </w:r>
            <w:r w:rsidR="00474A24">
              <w:rPr>
                <w:noProof/>
                <w:webHidden/>
              </w:rPr>
              <w:tab/>
            </w:r>
            <w:r w:rsidR="00474A24">
              <w:rPr>
                <w:noProof/>
                <w:webHidden/>
              </w:rPr>
              <w:fldChar w:fldCharType="begin"/>
            </w:r>
            <w:r w:rsidR="00474A24">
              <w:rPr>
                <w:noProof/>
                <w:webHidden/>
              </w:rPr>
              <w:instrText xml:space="preserve"> PAGEREF _Toc105488596 \h </w:instrText>
            </w:r>
            <w:r w:rsidR="00474A24">
              <w:rPr>
                <w:noProof/>
                <w:webHidden/>
              </w:rPr>
            </w:r>
            <w:r w:rsidR="00474A24">
              <w:rPr>
                <w:noProof/>
                <w:webHidden/>
              </w:rPr>
              <w:fldChar w:fldCharType="separate"/>
            </w:r>
            <w:r w:rsidR="00474A24">
              <w:rPr>
                <w:noProof/>
                <w:webHidden/>
              </w:rPr>
              <w:t>51</w:t>
            </w:r>
            <w:r w:rsidR="00474A24">
              <w:rPr>
                <w:noProof/>
                <w:webHidden/>
              </w:rPr>
              <w:fldChar w:fldCharType="end"/>
            </w:r>
          </w:hyperlink>
        </w:p>
        <w:p w14:paraId="6DF80683" w14:textId="7ECD178F" w:rsidR="00474A24" w:rsidRDefault="00000000">
          <w:pPr>
            <w:pStyle w:val="TDC3"/>
            <w:rPr>
              <w:rFonts w:eastAsiaTheme="minorEastAsia"/>
              <w:noProof/>
              <w:lang w:val="es-ES" w:eastAsia="es-ES"/>
            </w:rPr>
          </w:pPr>
          <w:hyperlink w:anchor="_Toc105488597" w:history="1">
            <w:r w:rsidR="00474A24" w:rsidRPr="003A635F">
              <w:rPr>
                <w:rStyle w:val="Hipervnculo"/>
                <w:rFonts w:cs="Arial"/>
                <w:noProof/>
              </w:rPr>
              <w:t>7.5</w:t>
            </w:r>
            <w:r w:rsidR="00474A24">
              <w:rPr>
                <w:rFonts w:eastAsiaTheme="minorEastAsia"/>
                <w:noProof/>
                <w:lang w:val="es-ES" w:eastAsia="es-ES"/>
              </w:rPr>
              <w:tab/>
            </w:r>
            <w:r w:rsidR="00474A24" w:rsidRPr="003A635F">
              <w:rPr>
                <w:rStyle w:val="Hipervnculo"/>
                <w:rFonts w:cs="Arial"/>
                <w:noProof/>
              </w:rPr>
              <w:t>Notificaciones e inspección de la instalación de la red por parte de la ESPH.</w:t>
            </w:r>
            <w:r w:rsidR="00474A24">
              <w:rPr>
                <w:noProof/>
                <w:webHidden/>
              </w:rPr>
              <w:tab/>
            </w:r>
            <w:r w:rsidR="00474A24">
              <w:rPr>
                <w:noProof/>
                <w:webHidden/>
              </w:rPr>
              <w:fldChar w:fldCharType="begin"/>
            </w:r>
            <w:r w:rsidR="00474A24">
              <w:rPr>
                <w:noProof/>
                <w:webHidden/>
              </w:rPr>
              <w:instrText xml:space="preserve"> PAGEREF _Toc105488597 \h </w:instrText>
            </w:r>
            <w:r w:rsidR="00474A24">
              <w:rPr>
                <w:noProof/>
                <w:webHidden/>
              </w:rPr>
            </w:r>
            <w:r w:rsidR="00474A24">
              <w:rPr>
                <w:noProof/>
                <w:webHidden/>
              </w:rPr>
              <w:fldChar w:fldCharType="separate"/>
            </w:r>
            <w:r w:rsidR="00474A24">
              <w:rPr>
                <w:noProof/>
                <w:webHidden/>
              </w:rPr>
              <w:t>52</w:t>
            </w:r>
            <w:r w:rsidR="00474A24">
              <w:rPr>
                <w:noProof/>
                <w:webHidden/>
              </w:rPr>
              <w:fldChar w:fldCharType="end"/>
            </w:r>
          </w:hyperlink>
        </w:p>
        <w:p w14:paraId="5F1EAF46" w14:textId="5BB02279" w:rsidR="00474A24" w:rsidRDefault="00000000">
          <w:pPr>
            <w:pStyle w:val="TDC3"/>
            <w:rPr>
              <w:rFonts w:eastAsiaTheme="minorEastAsia"/>
              <w:noProof/>
              <w:lang w:val="es-ES" w:eastAsia="es-ES"/>
            </w:rPr>
          </w:pPr>
          <w:hyperlink w:anchor="_Toc105488598" w:history="1">
            <w:r w:rsidR="00474A24" w:rsidRPr="003A635F">
              <w:rPr>
                <w:rStyle w:val="Hipervnculo"/>
                <w:rFonts w:cs="Arial"/>
                <w:noProof/>
              </w:rPr>
              <w:t>7.6</w:t>
            </w:r>
            <w:r w:rsidR="00474A24">
              <w:rPr>
                <w:rFonts w:eastAsiaTheme="minorEastAsia"/>
                <w:noProof/>
                <w:lang w:val="es-ES" w:eastAsia="es-ES"/>
              </w:rPr>
              <w:tab/>
            </w:r>
            <w:r w:rsidR="00474A24" w:rsidRPr="003A635F">
              <w:rPr>
                <w:rStyle w:val="Hipervnculo"/>
                <w:rFonts w:cs="Arial"/>
                <w:noProof/>
              </w:rPr>
              <w:t>Utilización de fuentes de poder y equipos en postes.</w:t>
            </w:r>
            <w:r w:rsidR="00474A24">
              <w:rPr>
                <w:noProof/>
                <w:webHidden/>
              </w:rPr>
              <w:tab/>
            </w:r>
            <w:r w:rsidR="00474A24">
              <w:rPr>
                <w:noProof/>
                <w:webHidden/>
              </w:rPr>
              <w:fldChar w:fldCharType="begin"/>
            </w:r>
            <w:r w:rsidR="00474A24">
              <w:rPr>
                <w:noProof/>
                <w:webHidden/>
              </w:rPr>
              <w:instrText xml:space="preserve"> PAGEREF _Toc105488598 \h </w:instrText>
            </w:r>
            <w:r w:rsidR="00474A24">
              <w:rPr>
                <w:noProof/>
                <w:webHidden/>
              </w:rPr>
            </w:r>
            <w:r w:rsidR="00474A24">
              <w:rPr>
                <w:noProof/>
                <w:webHidden/>
              </w:rPr>
              <w:fldChar w:fldCharType="separate"/>
            </w:r>
            <w:r w:rsidR="00474A24">
              <w:rPr>
                <w:noProof/>
                <w:webHidden/>
              </w:rPr>
              <w:t>54</w:t>
            </w:r>
            <w:r w:rsidR="00474A24">
              <w:rPr>
                <w:noProof/>
                <w:webHidden/>
              </w:rPr>
              <w:fldChar w:fldCharType="end"/>
            </w:r>
          </w:hyperlink>
        </w:p>
        <w:p w14:paraId="3736E89F" w14:textId="4CF27340" w:rsidR="00474A24" w:rsidRDefault="00000000">
          <w:pPr>
            <w:pStyle w:val="TDC3"/>
            <w:rPr>
              <w:rFonts w:eastAsiaTheme="minorEastAsia"/>
              <w:noProof/>
              <w:lang w:val="es-ES" w:eastAsia="es-ES"/>
            </w:rPr>
          </w:pPr>
          <w:hyperlink w:anchor="_Toc105488599" w:history="1">
            <w:r w:rsidR="00474A24" w:rsidRPr="003A635F">
              <w:rPr>
                <w:rStyle w:val="Hipervnculo"/>
                <w:rFonts w:cs="Arial"/>
                <w:noProof/>
              </w:rPr>
              <w:t>7.7</w:t>
            </w:r>
            <w:r w:rsidR="00474A24">
              <w:rPr>
                <w:rFonts w:eastAsiaTheme="minorEastAsia"/>
                <w:noProof/>
                <w:lang w:val="es-ES" w:eastAsia="es-ES"/>
              </w:rPr>
              <w:tab/>
            </w:r>
            <w:r w:rsidR="00474A24" w:rsidRPr="003A635F">
              <w:rPr>
                <w:rStyle w:val="Hipervnculo"/>
                <w:rFonts w:cs="Arial"/>
                <w:noProof/>
              </w:rPr>
              <w:t>Averías</w:t>
            </w:r>
            <w:r w:rsidR="00474A24">
              <w:rPr>
                <w:noProof/>
                <w:webHidden/>
              </w:rPr>
              <w:tab/>
            </w:r>
            <w:r w:rsidR="00474A24">
              <w:rPr>
                <w:noProof/>
                <w:webHidden/>
              </w:rPr>
              <w:fldChar w:fldCharType="begin"/>
            </w:r>
            <w:r w:rsidR="00474A24">
              <w:rPr>
                <w:noProof/>
                <w:webHidden/>
              </w:rPr>
              <w:instrText xml:space="preserve"> PAGEREF _Toc105488599 \h </w:instrText>
            </w:r>
            <w:r w:rsidR="00474A24">
              <w:rPr>
                <w:noProof/>
                <w:webHidden/>
              </w:rPr>
            </w:r>
            <w:r w:rsidR="00474A24">
              <w:rPr>
                <w:noProof/>
                <w:webHidden/>
              </w:rPr>
              <w:fldChar w:fldCharType="separate"/>
            </w:r>
            <w:r w:rsidR="00474A24">
              <w:rPr>
                <w:noProof/>
                <w:webHidden/>
              </w:rPr>
              <w:t>55</w:t>
            </w:r>
            <w:r w:rsidR="00474A24">
              <w:rPr>
                <w:noProof/>
                <w:webHidden/>
              </w:rPr>
              <w:fldChar w:fldCharType="end"/>
            </w:r>
          </w:hyperlink>
        </w:p>
        <w:p w14:paraId="5086ED95" w14:textId="0AC2FDC6" w:rsidR="00474A24" w:rsidRDefault="00000000">
          <w:pPr>
            <w:pStyle w:val="TDC3"/>
            <w:rPr>
              <w:rFonts w:eastAsiaTheme="minorEastAsia"/>
              <w:noProof/>
              <w:lang w:val="es-ES" w:eastAsia="es-ES"/>
            </w:rPr>
          </w:pPr>
          <w:hyperlink w:anchor="_Toc105488600" w:history="1">
            <w:r w:rsidR="00474A24" w:rsidRPr="003A635F">
              <w:rPr>
                <w:rStyle w:val="Hipervnculo"/>
                <w:rFonts w:cs="Arial"/>
                <w:noProof/>
              </w:rPr>
              <w:t>7.8</w:t>
            </w:r>
            <w:r w:rsidR="00474A24">
              <w:rPr>
                <w:rFonts w:eastAsiaTheme="minorEastAsia"/>
                <w:noProof/>
                <w:lang w:val="es-ES" w:eastAsia="es-ES"/>
              </w:rPr>
              <w:tab/>
            </w:r>
            <w:r w:rsidR="00474A24" w:rsidRPr="003A635F">
              <w:rPr>
                <w:rStyle w:val="Hipervnculo"/>
                <w:rFonts w:cs="Arial"/>
                <w:noProof/>
              </w:rPr>
              <w:t>Remoción de la red por parte del operador.</w:t>
            </w:r>
            <w:r w:rsidR="00474A24">
              <w:rPr>
                <w:noProof/>
                <w:webHidden/>
              </w:rPr>
              <w:tab/>
            </w:r>
            <w:r w:rsidR="00474A24">
              <w:rPr>
                <w:noProof/>
                <w:webHidden/>
              </w:rPr>
              <w:fldChar w:fldCharType="begin"/>
            </w:r>
            <w:r w:rsidR="00474A24">
              <w:rPr>
                <w:noProof/>
                <w:webHidden/>
              </w:rPr>
              <w:instrText xml:space="preserve"> PAGEREF _Toc105488600 \h </w:instrText>
            </w:r>
            <w:r w:rsidR="00474A24">
              <w:rPr>
                <w:noProof/>
                <w:webHidden/>
              </w:rPr>
            </w:r>
            <w:r w:rsidR="00474A24">
              <w:rPr>
                <w:noProof/>
                <w:webHidden/>
              </w:rPr>
              <w:fldChar w:fldCharType="separate"/>
            </w:r>
            <w:r w:rsidR="00474A24">
              <w:rPr>
                <w:noProof/>
                <w:webHidden/>
              </w:rPr>
              <w:t>5</w:t>
            </w:r>
            <w:r w:rsidR="00474A24">
              <w:rPr>
                <w:noProof/>
                <w:webHidden/>
              </w:rPr>
              <w:t>5</w:t>
            </w:r>
            <w:r w:rsidR="00474A24">
              <w:rPr>
                <w:noProof/>
                <w:webHidden/>
              </w:rPr>
              <w:fldChar w:fldCharType="end"/>
            </w:r>
          </w:hyperlink>
        </w:p>
        <w:p w14:paraId="63555474" w14:textId="4C21815A" w:rsidR="00474A24" w:rsidRDefault="00000000">
          <w:pPr>
            <w:pStyle w:val="TDC3"/>
            <w:rPr>
              <w:rFonts w:eastAsiaTheme="minorEastAsia"/>
              <w:noProof/>
              <w:lang w:val="es-ES" w:eastAsia="es-ES"/>
            </w:rPr>
          </w:pPr>
          <w:hyperlink w:anchor="_Toc105488601" w:history="1">
            <w:r w:rsidR="00474A24" w:rsidRPr="003A635F">
              <w:rPr>
                <w:rStyle w:val="Hipervnculo"/>
                <w:rFonts w:cs="Arial"/>
                <w:noProof/>
              </w:rPr>
              <w:t>7.9</w:t>
            </w:r>
            <w:r w:rsidR="00474A24">
              <w:rPr>
                <w:rFonts w:eastAsiaTheme="minorEastAsia"/>
                <w:noProof/>
                <w:lang w:val="es-ES" w:eastAsia="es-ES"/>
              </w:rPr>
              <w:tab/>
            </w:r>
            <w:r w:rsidR="00474A24" w:rsidRPr="003A635F">
              <w:rPr>
                <w:rStyle w:val="Hipervnculo"/>
                <w:rFonts w:cs="Arial"/>
                <w:noProof/>
              </w:rPr>
              <w:t>Cambio o relocalización de la red fija de telecomunicaciones del operador a solicitud de la ESPH.</w:t>
            </w:r>
            <w:r w:rsidR="00474A24">
              <w:rPr>
                <w:noProof/>
                <w:webHidden/>
              </w:rPr>
              <w:tab/>
            </w:r>
            <w:r w:rsidR="00474A24">
              <w:rPr>
                <w:noProof/>
                <w:webHidden/>
              </w:rPr>
              <w:fldChar w:fldCharType="begin"/>
            </w:r>
            <w:r w:rsidR="00474A24">
              <w:rPr>
                <w:noProof/>
                <w:webHidden/>
              </w:rPr>
              <w:instrText xml:space="preserve"> PAGEREF _Toc105488601 \h </w:instrText>
            </w:r>
            <w:r w:rsidR="00474A24">
              <w:rPr>
                <w:noProof/>
                <w:webHidden/>
              </w:rPr>
            </w:r>
            <w:r w:rsidR="00474A24">
              <w:rPr>
                <w:noProof/>
                <w:webHidden/>
              </w:rPr>
              <w:fldChar w:fldCharType="separate"/>
            </w:r>
            <w:r w:rsidR="00474A24">
              <w:rPr>
                <w:noProof/>
                <w:webHidden/>
              </w:rPr>
              <w:t>55</w:t>
            </w:r>
            <w:r w:rsidR="00474A24">
              <w:rPr>
                <w:noProof/>
                <w:webHidden/>
              </w:rPr>
              <w:fldChar w:fldCharType="end"/>
            </w:r>
          </w:hyperlink>
        </w:p>
        <w:p w14:paraId="5B95D27C" w14:textId="7584C1D9" w:rsidR="00474A24" w:rsidRDefault="00000000">
          <w:pPr>
            <w:pStyle w:val="TDC3"/>
            <w:rPr>
              <w:rFonts w:eastAsiaTheme="minorEastAsia"/>
              <w:noProof/>
              <w:lang w:val="es-ES" w:eastAsia="es-ES"/>
            </w:rPr>
          </w:pPr>
          <w:hyperlink w:anchor="_Toc105488602" w:history="1">
            <w:r w:rsidR="00474A24" w:rsidRPr="003A635F">
              <w:rPr>
                <w:rStyle w:val="Hipervnculo"/>
                <w:rFonts w:cs="Arial"/>
                <w:noProof/>
              </w:rPr>
              <w:t>7.10</w:t>
            </w:r>
            <w:r w:rsidR="00474A24">
              <w:rPr>
                <w:rFonts w:eastAsiaTheme="minorEastAsia"/>
                <w:noProof/>
                <w:lang w:val="es-ES" w:eastAsia="es-ES"/>
              </w:rPr>
              <w:tab/>
            </w:r>
            <w:r w:rsidR="00474A24" w:rsidRPr="003A635F">
              <w:rPr>
                <w:rStyle w:val="Hipervnculo"/>
                <w:rFonts w:cs="Arial"/>
                <w:noProof/>
              </w:rPr>
              <w:t>Instalación o sustitución de postes</w:t>
            </w:r>
            <w:r w:rsidR="00474A24">
              <w:rPr>
                <w:noProof/>
                <w:webHidden/>
              </w:rPr>
              <w:tab/>
            </w:r>
            <w:r w:rsidR="00474A24">
              <w:rPr>
                <w:noProof/>
                <w:webHidden/>
              </w:rPr>
              <w:fldChar w:fldCharType="begin"/>
            </w:r>
            <w:r w:rsidR="00474A24">
              <w:rPr>
                <w:noProof/>
                <w:webHidden/>
              </w:rPr>
              <w:instrText xml:space="preserve"> PAGEREF _Toc105488602 \h </w:instrText>
            </w:r>
            <w:r w:rsidR="00474A24">
              <w:rPr>
                <w:noProof/>
                <w:webHidden/>
              </w:rPr>
            </w:r>
            <w:r w:rsidR="00474A24">
              <w:rPr>
                <w:noProof/>
                <w:webHidden/>
              </w:rPr>
              <w:fldChar w:fldCharType="separate"/>
            </w:r>
            <w:r w:rsidR="00474A24">
              <w:rPr>
                <w:noProof/>
                <w:webHidden/>
              </w:rPr>
              <w:t>56</w:t>
            </w:r>
            <w:r w:rsidR="00474A24">
              <w:rPr>
                <w:noProof/>
                <w:webHidden/>
              </w:rPr>
              <w:fldChar w:fldCharType="end"/>
            </w:r>
          </w:hyperlink>
        </w:p>
        <w:p w14:paraId="1DB8D1EA" w14:textId="2B7216E6" w:rsidR="00474A24" w:rsidRDefault="00000000">
          <w:pPr>
            <w:pStyle w:val="TDC3"/>
            <w:rPr>
              <w:rFonts w:eastAsiaTheme="minorEastAsia"/>
              <w:noProof/>
              <w:lang w:val="es-ES" w:eastAsia="es-ES"/>
            </w:rPr>
          </w:pPr>
          <w:hyperlink w:anchor="_Toc105488603" w:history="1">
            <w:r w:rsidR="00474A24" w:rsidRPr="003A635F">
              <w:rPr>
                <w:rStyle w:val="Hipervnculo"/>
                <w:rFonts w:cs="Arial"/>
                <w:noProof/>
              </w:rPr>
              <w:t>7.11</w:t>
            </w:r>
            <w:r w:rsidR="00474A24">
              <w:rPr>
                <w:rFonts w:eastAsiaTheme="minorEastAsia"/>
                <w:noProof/>
                <w:lang w:val="es-ES" w:eastAsia="es-ES"/>
              </w:rPr>
              <w:tab/>
            </w:r>
            <w:r w:rsidR="00474A24" w:rsidRPr="003A635F">
              <w:rPr>
                <w:rStyle w:val="Hipervnculo"/>
                <w:rFonts w:cs="Arial"/>
                <w:noProof/>
              </w:rPr>
              <w:t>Desistimiento de la solicitud de alquiler de postes.</w:t>
            </w:r>
            <w:r w:rsidR="00474A24">
              <w:rPr>
                <w:noProof/>
                <w:webHidden/>
              </w:rPr>
              <w:tab/>
            </w:r>
            <w:r w:rsidR="00474A24">
              <w:rPr>
                <w:noProof/>
                <w:webHidden/>
              </w:rPr>
              <w:fldChar w:fldCharType="begin"/>
            </w:r>
            <w:r w:rsidR="00474A24">
              <w:rPr>
                <w:noProof/>
                <w:webHidden/>
              </w:rPr>
              <w:instrText xml:space="preserve"> PAGEREF _Toc105488603 \h </w:instrText>
            </w:r>
            <w:r w:rsidR="00474A24">
              <w:rPr>
                <w:noProof/>
                <w:webHidden/>
              </w:rPr>
            </w:r>
            <w:r w:rsidR="00474A24">
              <w:rPr>
                <w:noProof/>
                <w:webHidden/>
              </w:rPr>
              <w:fldChar w:fldCharType="separate"/>
            </w:r>
            <w:r w:rsidR="00474A24">
              <w:rPr>
                <w:noProof/>
                <w:webHidden/>
              </w:rPr>
              <w:t>57</w:t>
            </w:r>
            <w:r w:rsidR="00474A24">
              <w:rPr>
                <w:noProof/>
                <w:webHidden/>
              </w:rPr>
              <w:fldChar w:fldCharType="end"/>
            </w:r>
          </w:hyperlink>
        </w:p>
        <w:p w14:paraId="5659C2F1" w14:textId="1185440B" w:rsidR="00474A24" w:rsidRDefault="00000000">
          <w:pPr>
            <w:pStyle w:val="TDC3"/>
            <w:rPr>
              <w:rFonts w:eastAsiaTheme="minorEastAsia"/>
              <w:noProof/>
              <w:lang w:val="es-ES" w:eastAsia="es-ES"/>
            </w:rPr>
          </w:pPr>
          <w:hyperlink w:anchor="_Toc105488604" w:history="1">
            <w:r w:rsidR="00474A24" w:rsidRPr="003A635F">
              <w:rPr>
                <w:rStyle w:val="Hipervnculo"/>
                <w:rFonts w:cs="Arial"/>
                <w:noProof/>
              </w:rPr>
              <w:t>7.12</w:t>
            </w:r>
            <w:r w:rsidR="00474A24">
              <w:rPr>
                <w:rFonts w:eastAsiaTheme="minorEastAsia"/>
                <w:noProof/>
                <w:lang w:val="es-ES" w:eastAsia="es-ES"/>
              </w:rPr>
              <w:tab/>
            </w:r>
            <w:r w:rsidR="00474A24" w:rsidRPr="003A635F">
              <w:rPr>
                <w:rStyle w:val="Hipervnculo"/>
                <w:rFonts w:cs="Arial"/>
                <w:noProof/>
              </w:rPr>
              <w:t>Reglamentación de seguridad</w:t>
            </w:r>
            <w:r w:rsidR="00474A24">
              <w:rPr>
                <w:noProof/>
                <w:webHidden/>
              </w:rPr>
              <w:tab/>
            </w:r>
            <w:r w:rsidR="00474A24">
              <w:rPr>
                <w:noProof/>
                <w:webHidden/>
              </w:rPr>
              <w:fldChar w:fldCharType="begin"/>
            </w:r>
            <w:r w:rsidR="00474A24">
              <w:rPr>
                <w:noProof/>
                <w:webHidden/>
              </w:rPr>
              <w:instrText xml:space="preserve"> PAGEREF _Toc105488604 \h </w:instrText>
            </w:r>
            <w:r w:rsidR="00474A24">
              <w:rPr>
                <w:noProof/>
                <w:webHidden/>
              </w:rPr>
            </w:r>
            <w:r w:rsidR="00474A24">
              <w:rPr>
                <w:noProof/>
                <w:webHidden/>
              </w:rPr>
              <w:fldChar w:fldCharType="separate"/>
            </w:r>
            <w:r w:rsidR="00474A24">
              <w:rPr>
                <w:noProof/>
                <w:webHidden/>
              </w:rPr>
              <w:t>58</w:t>
            </w:r>
            <w:r w:rsidR="00474A24">
              <w:rPr>
                <w:noProof/>
                <w:webHidden/>
              </w:rPr>
              <w:fldChar w:fldCharType="end"/>
            </w:r>
          </w:hyperlink>
        </w:p>
        <w:p w14:paraId="4C987596" w14:textId="39E4AB9E" w:rsidR="00474A24" w:rsidRDefault="00000000">
          <w:pPr>
            <w:pStyle w:val="TDC2"/>
            <w:tabs>
              <w:tab w:val="left" w:pos="660"/>
              <w:tab w:val="right" w:leader="dot" w:pos="8828"/>
            </w:tabs>
            <w:rPr>
              <w:rFonts w:eastAsiaTheme="minorEastAsia"/>
              <w:noProof/>
              <w:lang w:val="es-ES" w:eastAsia="es-ES"/>
            </w:rPr>
          </w:pPr>
          <w:hyperlink w:anchor="_Toc105488605" w:history="1">
            <w:r w:rsidR="00474A24" w:rsidRPr="003A635F">
              <w:rPr>
                <w:rStyle w:val="Hipervnculo"/>
                <w:rFonts w:cs="Arial"/>
                <w:noProof/>
              </w:rPr>
              <w:t>8.</w:t>
            </w:r>
            <w:r w:rsidR="00474A24">
              <w:rPr>
                <w:rFonts w:eastAsiaTheme="minorEastAsia"/>
                <w:noProof/>
                <w:lang w:val="es-ES" w:eastAsia="es-ES"/>
              </w:rPr>
              <w:tab/>
            </w:r>
            <w:r w:rsidR="00474A24" w:rsidRPr="003A635F">
              <w:rPr>
                <w:rStyle w:val="Hipervnculo"/>
                <w:rFonts w:cs="Arial"/>
                <w:noProof/>
              </w:rPr>
              <w:t>CONDICIONES ECONOMICO-COMERCIALES DEL SERVICIO</w:t>
            </w:r>
            <w:r w:rsidR="00474A24">
              <w:rPr>
                <w:noProof/>
                <w:webHidden/>
              </w:rPr>
              <w:tab/>
            </w:r>
            <w:r w:rsidR="00474A24">
              <w:rPr>
                <w:noProof/>
                <w:webHidden/>
              </w:rPr>
              <w:fldChar w:fldCharType="begin"/>
            </w:r>
            <w:r w:rsidR="00474A24">
              <w:rPr>
                <w:noProof/>
                <w:webHidden/>
              </w:rPr>
              <w:instrText xml:space="preserve"> PAGEREF _Toc105488605 \h </w:instrText>
            </w:r>
            <w:r w:rsidR="00474A24">
              <w:rPr>
                <w:noProof/>
                <w:webHidden/>
              </w:rPr>
            </w:r>
            <w:r w:rsidR="00474A24">
              <w:rPr>
                <w:noProof/>
                <w:webHidden/>
              </w:rPr>
              <w:fldChar w:fldCharType="separate"/>
            </w:r>
            <w:r w:rsidR="00474A24">
              <w:rPr>
                <w:noProof/>
                <w:webHidden/>
              </w:rPr>
              <w:t>59</w:t>
            </w:r>
            <w:r w:rsidR="00474A24">
              <w:rPr>
                <w:noProof/>
                <w:webHidden/>
              </w:rPr>
              <w:fldChar w:fldCharType="end"/>
            </w:r>
          </w:hyperlink>
        </w:p>
        <w:p w14:paraId="0FE3D3C3" w14:textId="5FE3FF6C" w:rsidR="00474A24" w:rsidRDefault="00000000">
          <w:pPr>
            <w:pStyle w:val="TDC3"/>
            <w:rPr>
              <w:rFonts w:eastAsiaTheme="minorEastAsia"/>
              <w:noProof/>
              <w:lang w:val="es-ES" w:eastAsia="es-ES"/>
            </w:rPr>
          </w:pPr>
          <w:hyperlink w:anchor="_Toc105488606" w:history="1">
            <w:r w:rsidR="00474A24" w:rsidRPr="003A635F">
              <w:rPr>
                <w:rStyle w:val="Hipervnculo"/>
                <w:rFonts w:cs="Arial"/>
                <w:noProof/>
              </w:rPr>
              <w:t>8.1</w:t>
            </w:r>
            <w:r w:rsidR="00474A24">
              <w:rPr>
                <w:rFonts w:eastAsiaTheme="minorEastAsia"/>
                <w:noProof/>
                <w:lang w:val="es-ES" w:eastAsia="es-ES"/>
              </w:rPr>
              <w:tab/>
            </w:r>
            <w:r w:rsidR="00474A24" w:rsidRPr="003A635F">
              <w:rPr>
                <w:rStyle w:val="Hipervnculo"/>
                <w:rFonts w:cs="Arial"/>
                <w:noProof/>
              </w:rPr>
              <w:t>Precio alquileres de espacio</w:t>
            </w:r>
            <w:r w:rsidR="00474A24">
              <w:rPr>
                <w:noProof/>
                <w:webHidden/>
              </w:rPr>
              <w:tab/>
            </w:r>
            <w:r w:rsidR="00474A24">
              <w:rPr>
                <w:noProof/>
                <w:webHidden/>
              </w:rPr>
              <w:fldChar w:fldCharType="begin"/>
            </w:r>
            <w:r w:rsidR="00474A24">
              <w:rPr>
                <w:noProof/>
                <w:webHidden/>
              </w:rPr>
              <w:instrText xml:space="preserve"> PAGEREF _Toc105488606 \h </w:instrText>
            </w:r>
            <w:r w:rsidR="00474A24">
              <w:rPr>
                <w:noProof/>
                <w:webHidden/>
              </w:rPr>
            </w:r>
            <w:r w:rsidR="00474A24">
              <w:rPr>
                <w:noProof/>
                <w:webHidden/>
              </w:rPr>
              <w:fldChar w:fldCharType="separate"/>
            </w:r>
            <w:r w:rsidR="00474A24">
              <w:rPr>
                <w:noProof/>
                <w:webHidden/>
              </w:rPr>
              <w:t>5</w:t>
            </w:r>
            <w:r w:rsidR="00474A24">
              <w:rPr>
                <w:noProof/>
                <w:webHidden/>
              </w:rPr>
              <w:t>9</w:t>
            </w:r>
            <w:r w:rsidR="00474A24">
              <w:rPr>
                <w:noProof/>
                <w:webHidden/>
              </w:rPr>
              <w:fldChar w:fldCharType="end"/>
            </w:r>
          </w:hyperlink>
        </w:p>
        <w:p w14:paraId="323F9245" w14:textId="5717DA22" w:rsidR="00474A24" w:rsidRDefault="00000000">
          <w:pPr>
            <w:pStyle w:val="TDC3"/>
            <w:rPr>
              <w:rFonts w:eastAsiaTheme="minorEastAsia"/>
              <w:noProof/>
              <w:lang w:val="es-ES" w:eastAsia="es-ES"/>
            </w:rPr>
          </w:pPr>
          <w:hyperlink w:anchor="_Toc105488607" w:history="1">
            <w:r w:rsidR="00474A24" w:rsidRPr="003A635F">
              <w:rPr>
                <w:rStyle w:val="Hipervnculo"/>
                <w:rFonts w:cs="Arial"/>
                <w:noProof/>
              </w:rPr>
              <w:t>8.2</w:t>
            </w:r>
            <w:r w:rsidR="00474A24">
              <w:rPr>
                <w:rFonts w:eastAsiaTheme="minorEastAsia"/>
                <w:noProof/>
                <w:lang w:val="es-ES" w:eastAsia="es-ES"/>
              </w:rPr>
              <w:tab/>
            </w:r>
            <w:r w:rsidR="00474A24" w:rsidRPr="003A635F">
              <w:rPr>
                <w:rStyle w:val="Hipervnculo"/>
                <w:rFonts w:cs="Arial"/>
                <w:noProof/>
              </w:rPr>
              <w:t>Cargos por hora técnica de servicios</w:t>
            </w:r>
            <w:r w:rsidR="00474A24">
              <w:rPr>
                <w:noProof/>
                <w:webHidden/>
              </w:rPr>
              <w:tab/>
            </w:r>
            <w:r w:rsidR="00474A24">
              <w:rPr>
                <w:noProof/>
                <w:webHidden/>
              </w:rPr>
              <w:fldChar w:fldCharType="begin"/>
            </w:r>
            <w:r w:rsidR="00474A24">
              <w:rPr>
                <w:noProof/>
                <w:webHidden/>
              </w:rPr>
              <w:instrText xml:space="preserve"> PAGEREF _Toc105488607 \h </w:instrText>
            </w:r>
            <w:r w:rsidR="00474A24">
              <w:rPr>
                <w:noProof/>
                <w:webHidden/>
              </w:rPr>
            </w:r>
            <w:r w:rsidR="00474A24">
              <w:rPr>
                <w:noProof/>
                <w:webHidden/>
              </w:rPr>
              <w:fldChar w:fldCharType="separate"/>
            </w:r>
            <w:r w:rsidR="00474A24">
              <w:rPr>
                <w:noProof/>
                <w:webHidden/>
              </w:rPr>
              <w:t>59</w:t>
            </w:r>
            <w:r w:rsidR="00474A24">
              <w:rPr>
                <w:noProof/>
                <w:webHidden/>
              </w:rPr>
              <w:fldChar w:fldCharType="end"/>
            </w:r>
          </w:hyperlink>
        </w:p>
        <w:p w14:paraId="4BDB1DE8" w14:textId="3C975F65" w:rsidR="00474A24" w:rsidRDefault="00000000">
          <w:pPr>
            <w:pStyle w:val="TDC3"/>
            <w:rPr>
              <w:rFonts w:eastAsiaTheme="minorEastAsia"/>
              <w:noProof/>
              <w:lang w:val="es-ES" w:eastAsia="es-ES"/>
            </w:rPr>
          </w:pPr>
          <w:hyperlink w:anchor="_Toc105488608" w:history="1">
            <w:r w:rsidR="00474A24" w:rsidRPr="003A635F">
              <w:rPr>
                <w:rStyle w:val="Hipervnculo"/>
                <w:rFonts w:cs="Arial"/>
                <w:noProof/>
              </w:rPr>
              <w:t>8.3</w:t>
            </w:r>
            <w:r w:rsidR="00474A24">
              <w:rPr>
                <w:rFonts w:eastAsiaTheme="minorEastAsia"/>
                <w:noProof/>
                <w:lang w:val="es-ES" w:eastAsia="es-ES"/>
              </w:rPr>
              <w:tab/>
            </w:r>
            <w:r w:rsidR="00474A24" w:rsidRPr="003A635F">
              <w:rPr>
                <w:rStyle w:val="Hipervnculo"/>
                <w:rFonts w:cs="Arial"/>
                <w:noProof/>
              </w:rPr>
              <w:t>Depósitos en garantía</w:t>
            </w:r>
            <w:r w:rsidR="00474A24">
              <w:rPr>
                <w:noProof/>
                <w:webHidden/>
              </w:rPr>
              <w:tab/>
            </w:r>
            <w:r w:rsidR="00474A24">
              <w:rPr>
                <w:noProof/>
                <w:webHidden/>
              </w:rPr>
              <w:fldChar w:fldCharType="begin"/>
            </w:r>
            <w:r w:rsidR="00474A24">
              <w:rPr>
                <w:noProof/>
                <w:webHidden/>
              </w:rPr>
              <w:instrText xml:space="preserve"> PAGEREF _Toc105488608 \h </w:instrText>
            </w:r>
            <w:r w:rsidR="00474A24">
              <w:rPr>
                <w:noProof/>
                <w:webHidden/>
              </w:rPr>
            </w:r>
            <w:r w:rsidR="00474A24">
              <w:rPr>
                <w:noProof/>
                <w:webHidden/>
              </w:rPr>
              <w:fldChar w:fldCharType="separate"/>
            </w:r>
            <w:r w:rsidR="00474A24">
              <w:rPr>
                <w:noProof/>
                <w:webHidden/>
              </w:rPr>
              <w:t>59</w:t>
            </w:r>
            <w:r w:rsidR="00474A24">
              <w:rPr>
                <w:noProof/>
                <w:webHidden/>
              </w:rPr>
              <w:fldChar w:fldCharType="end"/>
            </w:r>
          </w:hyperlink>
        </w:p>
        <w:p w14:paraId="30173A01" w14:textId="36E53C2C" w:rsidR="00474A24" w:rsidRDefault="00000000">
          <w:pPr>
            <w:pStyle w:val="TDC3"/>
            <w:rPr>
              <w:rFonts w:eastAsiaTheme="minorEastAsia"/>
              <w:noProof/>
              <w:lang w:val="es-ES" w:eastAsia="es-ES"/>
            </w:rPr>
          </w:pPr>
          <w:hyperlink w:anchor="_Toc105488609" w:history="1">
            <w:r w:rsidR="00474A24" w:rsidRPr="003A635F">
              <w:rPr>
                <w:rStyle w:val="Hipervnculo"/>
                <w:rFonts w:cs="Arial"/>
                <w:noProof/>
              </w:rPr>
              <w:t>8.4</w:t>
            </w:r>
            <w:r w:rsidR="00474A24">
              <w:rPr>
                <w:rFonts w:eastAsiaTheme="minorEastAsia"/>
                <w:noProof/>
                <w:lang w:val="es-ES" w:eastAsia="es-ES"/>
              </w:rPr>
              <w:tab/>
            </w:r>
            <w:r w:rsidR="00474A24" w:rsidRPr="003A635F">
              <w:rPr>
                <w:rStyle w:val="Hipervnculo"/>
                <w:rFonts w:cs="Arial"/>
                <w:noProof/>
              </w:rPr>
              <w:t>Formula de ajuste anual de precios</w:t>
            </w:r>
            <w:r w:rsidR="00474A24">
              <w:rPr>
                <w:noProof/>
                <w:webHidden/>
              </w:rPr>
              <w:tab/>
            </w:r>
            <w:r w:rsidR="00474A24">
              <w:rPr>
                <w:noProof/>
                <w:webHidden/>
              </w:rPr>
              <w:fldChar w:fldCharType="begin"/>
            </w:r>
            <w:r w:rsidR="00474A24">
              <w:rPr>
                <w:noProof/>
                <w:webHidden/>
              </w:rPr>
              <w:instrText xml:space="preserve"> PAGEREF _Toc105488609 \h </w:instrText>
            </w:r>
            <w:r w:rsidR="00474A24">
              <w:rPr>
                <w:noProof/>
                <w:webHidden/>
              </w:rPr>
            </w:r>
            <w:r w:rsidR="00474A24">
              <w:rPr>
                <w:noProof/>
                <w:webHidden/>
              </w:rPr>
              <w:fldChar w:fldCharType="separate"/>
            </w:r>
            <w:r w:rsidR="00474A24">
              <w:rPr>
                <w:noProof/>
                <w:webHidden/>
              </w:rPr>
              <w:t>62</w:t>
            </w:r>
            <w:r w:rsidR="00474A24">
              <w:rPr>
                <w:noProof/>
                <w:webHidden/>
              </w:rPr>
              <w:fldChar w:fldCharType="end"/>
            </w:r>
          </w:hyperlink>
        </w:p>
        <w:p w14:paraId="06190159" w14:textId="63C4A7FB" w:rsidR="00474A24" w:rsidRDefault="00000000">
          <w:pPr>
            <w:pStyle w:val="TDC2"/>
            <w:tabs>
              <w:tab w:val="left" w:pos="660"/>
              <w:tab w:val="right" w:leader="dot" w:pos="8828"/>
            </w:tabs>
            <w:rPr>
              <w:rFonts w:eastAsiaTheme="minorEastAsia"/>
              <w:noProof/>
              <w:lang w:val="es-ES" w:eastAsia="es-ES"/>
            </w:rPr>
          </w:pPr>
          <w:hyperlink w:anchor="_Toc105488610" w:history="1">
            <w:r w:rsidR="00474A24" w:rsidRPr="003A635F">
              <w:rPr>
                <w:rStyle w:val="Hipervnculo"/>
                <w:rFonts w:cs="Arial"/>
                <w:noProof/>
              </w:rPr>
              <w:t>9.</w:t>
            </w:r>
            <w:r w:rsidR="00474A24">
              <w:rPr>
                <w:rFonts w:eastAsiaTheme="minorEastAsia"/>
                <w:noProof/>
                <w:lang w:val="es-ES" w:eastAsia="es-ES"/>
              </w:rPr>
              <w:tab/>
            </w:r>
            <w:r w:rsidR="00474A24" w:rsidRPr="003A635F">
              <w:rPr>
                <w:rStyle w:val="Hipervnculo"/>
                <w:rFonts w:cs="Arial"/>
                <w:noProof/>
              </w:rPr>
              <w:t>FACTURACIÓN DE SERVICIO DE USO COMPARTIDO DE ESPACIO</w:t>
            </w:r>
            <w:r w:rsidR="00474A24">
              <w:rPr>
                <w:noProof/>
                <w:webHidden/>
              </w:rPr>
              <w:tab/>
            </w:r>
            <w:r w:rsidR="00474A24">
              <w:rPr>
                <w:noProof/>
                <w:webHidden/>
              </w:rPr>
              <w:fldChar w:fldCharType="begin"/>
            </w:r>
            <w:r w:rsidR="00474A24">
              <w:rPr>
                <w:noProof/>
                <w:webHidden/>
              </w:rPr>
              <w:instrText xml:space="preserve"> PAGEREF _Toc105488610 \h </w:instrText>
            </w:r>
            <w:r w:rsidR="00474A24">
              <w:rPr>
                <w:noProof/>
                <w:webHidden/>
              </w:rPr>
            </w:r>
            <w:r w:rsidR="00474A24">
              <w:rPr>
                <w:noProof/>
                <w:webHidden/>
              </w:rPr>
              <w:fldChar w:fldCharType="separate"/>
            </w:r>
            <w:r w:rsidR="00474A24">
              <w:rPr>
                <w:noProof/>
                <w:webHidden/>
              </w:rPr>
              <w:t>62</w:t>
            </w:r>
            <w:r w:rsidR="00474A24">
              <w:rPr>
                <w:noProof/>
                <w:webHidden/>
              </w:rPr>
              <w:fldChar w:fldCharType="end"/>
            </w:r>
          </w:hyperlink>
        </w:p>
        <w:p w14:paraId="085563AA" w14:textId="486FB1EF" w:rsidR="00474A24" w:rsidRDefault="00000000">
          <w:pPr>
            <w:pStyle w:val="TDC3"/>
            <w:rPr>
              <w:rFonts w:eastAsiaTheme="minorEastAsia"/>
              <w:noProof/>
              <w:lang w:val="es-ES" w:eastAsia="es-ES"/>
            </w:rPr>
          </w:pPr>
          <w:hyperlink w:anchor="_Toc105488611" w:history="1">
            <w:r w:rsidR="00474A24" w:rsidRPr="003A635F">
              <w:rPr>
                <w:rStyle w:val="Hipervnculo"/>
                <w:rFonts w:cs="Arial"/>
                <w:noProof/>
              </w:rPr>
              <w:t>9.1</w:t>
            </w:r>
            <w:r w:rsidR="00474A24">
              <w:rPr>
                <w:rFonts w:eastAsiaTheme="minorEastAsia"/>
                <w:noProof/>
                <w:lang w:val="es-ES" w:eastAsia="es-ES"/>
              </w:rPr>
              <w:tab/>
            </w:r>
            <w:r w:rsidR="00474A24" w:rsidRPr="003A635F">
              <w:rPr>
                <w:rStyle w:val="Hipervnculo"/>
                <w:rFonts w:cs="Arial"/>
                <w:noProof/>
              </w:rPr>
              <w:t>Forma de pago</w:t>
            </w:r>
            <w:r w:rsidR="00474A24">
              <w:rPr>
                <w:noProof/>
                <w:webHidden/>
              </w:rPr>
              <w:tab/>
            </w:r>
            <w:r w:rsidR="00474A24">
              <w:rPr>
                <w:noProof/>
                <w:webHidden/>
              </w:rPr>
              <w:fldChar w:fldCharType="begin"/>
            </w:r>
            <w:r w:rsidR="00474A24">
              <w:rPr>
                <w:noProof/>
                <w:webHidden/>
              </w:rPr>
              <w:instrText xml:space="preserve"> PAGEREF _Toc105488611 \h </w:instrText>
            </w:r>
            <w:r w:rsidR="00474A24">
              <w:rPr>
                <w:noProof/>
                <w:webHidden/>
              </w:rPr>
            </w:r>
            <w:r w:rsidR="00474A24">
              <w:rPr>
                <w:noProof/>
                <w:webHidden/>
              </w:rPr>
              <w:fldChar w:fldCharType="separate"/>
            </w:r>
            <w:r w:rsidR="00474A24">
              <w:rPr>
                <w:noProof/>
                <w:webHidden/>
              </w:rPr>
              <w:t>62</w:t>
            </w:r>
            <w:r w:rsidR="00474A24">
              <w:rPr>
                <w:noProof/>
                <w:webHidden/>
              </w:rPr>
              <w:fldChar w:fldCharType="end"/>
            </w:r>
          </w:hyperlink>
        </w:p>
        <w:p w14:paraId="4EDD2A4D" w14:textId="33907922" w:rsidR="00474A24" w:rsidRDefault="00000000">
          <w:pPr>
            <w:pStyle w:val="TDC3"/>
            <w:rPr>
              <w:rFonts w:eastAsiaTheme="minorEastAsia"/>
              <w:noProof/>
              <w:lang w:val="es-ES" w:eastAsia="es-ES"/>
            </w:rPr>
          </w:pPr>
          <w:hyperlink w:anchor="_Toc105488612" w:history="1">
            <w:r w:rsidR="00474A24" w:rsidRPr="003A635F">
              <w:rPr>
                <w:rStyle w:val="Hipervnculo"/>
                <w:rFonts w:cs="Arial"/>
                <w:noProof/>
              </w:rPr>
              <w:t>9.2</w:t>
            </w:r>
            <w:r w:rsidR="00474A24">
              <w:rPr>
                <w:rFonts w:eastAsiaTheme="minorEastAsia"/>
                <w:noProof/>
                <w:lang w:val="es-ES" w:eastAsia="es-ES"/>
              </w:rPr>
              <w:tab/>
            </w:r>
            <w:r w:rsidR="00474A24" w:rsidRPr="003A635F">
              <w:rPr>
                <w:rStyle w:val="Hipervnculo"/>
                <w:rFonts w:cs="Arial"/>
                <w:noProof/>
              </w:rPr>
              <w:t>Proceso de facturación</w:t>
            </w:r>
            <w:r w:rsidR="00474A24">
              <w:rPr>
                <w:noProof/>
                <w:webHidden/>
              </w:rPr>
              <w:tab/>
            </w:r>
            <w:r w:rsidR="00474A24">
              <w:rPr>
                <w:noProof/>
                <w:webHidden/>
              </w:rPr>
              <w:fldChar w:fldCharType="begin"/>
            </w:r>
            <w:r w:rsidR="00474A24">
              <w:rPr>
                <w:noProof/>
                <w:webHidden/>
              </w:rPr>
              <w:instrText xml:space="preserve"> PAGEREF _Toc105488612 \h </w:instrText>
            </w:r>
            <w:r w:rsidR="00474A24">
              <w:rPr>
                <w:noProof/>
                <w:webHidden/>
              </w:rPr>
            </w:r>
            <w:r w:rsidR="00474A24">
              <w:rPr>
                <w:noProof/>
                <w:webHidden/>
              </w:rPr>
              <w:fldChar w:fldCharType="separate"/>
            </w:r>
            <w:r w:rsidR="00474A24">
              <w:rPr>
                <w:noProof/>
                <w:webHidden/>
              </w:rPr>
              <w:t>62</w:t>
            </w:r>
            <w:r w:rsidR="00474A24">
              <w:rPr>
                <w:noProof/>
                <w:webHidden/>
              </w:rPr>
              <w:fldChar w:fldCharType="end"/>
            </w:r>
          </w:hyperlink>
        </w:p>
        <w:p w14:paraId="15ACB8FF" w14:textId="217C3620" w:rsidR="00474A24" w:rsidRDefault="00000000">
          <w:pPr>
            <w:pStyle w:val="TDC3"/>
            <w:rPr>
              <w:rFonts w:eastAsiaTheme="minorEastAsia"/>
              <w:noProof/>
              <w:lang w:val="es-ES" w:eastAsia="es-ES"/>
            </w:rPr>
          </w:pPr>
          <w:hyperlink w:anchor="_Toc105488613" w:history="1">
            <w:r w:rsidR="00474A24" w:rsidRPr="003A635F">
              <w:rPr>
                <w:rStyle w:val="Hipervnculo"/>
                <w:rFonts w:cs="Arial"/>
                <w:noProof/>
              </w:rPr>
              <w:t>9.3</w:t>
            </w:r>
            <w:r w:rsidR="00474A24">
              <w:rPr>
                <w:rFonts w:eastAsiaTheme="minorEastAsia"/>
                <w:noProof/>
                <w:lang w:val="es-ES" w:eastAsia="es-ES"/>
              </w:rPr>
              <w:tab/>
            </w:r>
            <w:r w:rsidR="00474A24" w:rsidRPr="003A635F">
              <w:rPr>
                <w:rStyle w:val="Hipervnculo"/>
                <w:rFonts w:cs="Arial"/>
                <w:noProof/>
              </w:rPr>
              <w:t>Proceso de reclamos de facturación</w:t>
            </w:r>
            <w:r w:rsidR="00474A24">
              <w:rPr>
                <w:noProof/>
                <w:webHidden/>
              </w:rPr>
              <w:tab/>
            </w:r>
            <w:r w:rsidR="00474A24">
              <w:rPr>
                <w:noProof/>
                <w:webHidden/>
              </w:rPr>
              <w:fldChar w:fldCharType="begin"/>
            </w:r>
            <w:r w:rsidR="00474A24">
              <w:rPr>
                <w:noProof/>
                <w:webHidden/>
              </w:rPr>
              <w:instrText xml:space="preserve"> PAGEREF _Toc105488613 \h </w:instrText>
            </w:r>
            <w:r w:rsidR="00474A24">
              <w:rPr>
                <w:noProof/>
                <w:webHidden/>
              </w:rPr>
            </w:r>
            <w:r w:rsidR="00474A24">
              <w:rPr>
                <w:noProof/>
                <w:webHidden/>
              </w:rPr>
              <w:fldChar w:fldCharType="separate"/>
            </w:r>
            <w:r w:rsidR="00474A24">
              <w:rPr>
                <w:noProof/>
                <w:webHidden/>
              </w:rPr>
              <w:t>63</w:t>
            </w:r>
            <w:r w:rsidR="00474A24">
              <w:rPr>
                <w:noProof/>
                <w:webHidden/>
              </w:rPr>
              <w:fldChar w:fldCharType="end"/>
            </w:r>
          </w:hyperlink>
        </w:p>
        <w:p w14:paraId="1E41CD21" w14:textId="6584A056" w:rsidR="00474A24" w:rsidRDefault="00000000">
          <w:pPr>
            <w:pStyle w:val="TDC3"/>
            <w:rPr>
              <w:rFonts w:eastAsiaTheme="minorEastAsia"/>
              <w:noProof/>
              <w:lang w:val="es-ES" w:eastAsia="es-ES"/>
            </w:rPr>
          </w:pPr>
          <w:hyperlink w:anchor="_Toc105488614" w:history="1">
            <w:r w:rsidR="00474A24" w:rsidRPr="003A635F">
              <w:rPr>
                <w:rStyle w:val="Hipervnculo"/>
                <w:rFonts w:cs="Arial"/>
                <w:noProof/>
              </w:rPr>
              <w:t>9.4</w:t>
            </w:r>
            <w:r w:rsidR="00474A24">
              <w:rPr>
                <w:rFonts w:eastAsiaTheme="minorEastAsia"/>
                <w:noProof/>
                <w:lang w:val="es-ES" w:eastAsia="es-ES"/>
              </w:rPr>
              <w:tab/>
            </w:r>
            <w:r w:rsidR="00474A24" w:rsidRPr="003A635F">
              <w:rPr>
                <w:rStyle w:val="Hipervnculo"/>
                <w:rFonts w:cs="Arial"/>
                <w:noProof/>
              </w:rPr>
              <w:t>Retrasos o incumplimientos de pagos</w:t>
            </w:r>
            <w:r w:rsidR="00474A24">
              <w:rPr>
                <w:noProof/>
                <w:webHidden/>
              </w:rPr>
              <w:tab/>
            </w:r>
            <w:r w:rsidR="00474A24">
              <w:rPr>
                <w:noProof/>
                <w:webHidden/>
              </w:rPr>
              <w:fldChar w:fldCharType="begin"/>
            </w:r>
            <w:r w:rsidR="00474A24">
              <w:rPr>
                <w:noProof/>
                <w:webHidden/>
              </w:rPr>
              <w:instrText xml:space="preserve"> PAGEREF _Toc105488614 \h </w:instrText>
            </w:r>
            <w:r w:rsidR="00474A24">
              <w:rPr>
                <w:noProof/>
                <w:webHidden/>
              </w:rPr>
            </w:r>
            <w:r w:rsidR="00474A24">
              <w:rPr>
                <w:noProof/>
                <w:webHidden/>
              </w:rPr>
              <w:fldChar w:fldCharType="separate"/>
            </w:r>
            <w:r w:rsidR="00474A24">
              <w:rPr>
                <w:noProof/>
                <w:webHidden/>
              </w:rPr>
              <w:t>63</w:t>
            </w:r>
            <w:r w:rsidR="00474A24">
              <w:rPr>
                <w:noProof/>
                <w:webHidden/>
              </w:rPr>
              <w:fldChar w:fldCharType="end"/>
            </w:r>
          </w:hyperlink>
        </w:p>
        <w:p w14:paraId="5D673132" w14:textId="113EAF40" w:rsidR="00474A24" w:rsidRDefault="00000000">
          <w:pPr>
            <w:pStyle w:val="TDC3"/>
            <w:rPr>
              <w:rFonts w:eastAsiaTheme="minorEastAsia"/>
              <w:noProof/>
              <w:lang w:val="es-ES" w:eastAsia="es-ES"/>
            </w:rPr>
          </w:pPr>
          <w:hyperlink w:anchor="_Toc105488615" w:history="1">
            <w:r w:rsidR="00474A24" w:rsidRPr="003A635F">
              <w:rPr>
                <w:rStyle w:val="Hipervnculo"/>
                <w:rFonts w:cs="Arial"/>
                <w:noProof/>
              </w:rPr>
              <w:t>9.5</w:t>
            </w:r>
            <w:r w:rsidR="00474A24">
              <w:rPr>
                <w:rFonts w:eastAsiaTheme="minorEastAsia"/>
                <w:noProof/>
                <w:lang w:val="es-ES" w:eastAsia="es-ES"/>
              </w:rPr>
              <w:tab/>
            </w:r>
            <w:r w:rsidR="00474A24" w:rsidRPr="003A635F">
              <w:rPr>
                <w:rStyle w:val="Hipervnculo"/>
                <w:rFonts w:cs="Arial"/>
                <w:noProof/>
              </w:rPr>
              <w:t>Pagos e imputaciones</w:t>
            </w:r>
            <w:r w:rsidR="00474A24">
              <w:rPr>
                <w:noProof/>
                <w:webHidden/>
              </w:rPr>
              <w:tab/>
            </w:r>
            <w:r w:rsidR="00474A24">
              <w:rPr>
                <w:noProof/>
                <w:webHidden/>
              </w:rPr>
              <w:fldChar w:fldCharType="begin"/>
            </w:r>
            <w:r w:rsidR="00474A24">
              <w:rPr>
                <w:noProof/>
                <w:webHidden/>
              </w:rPr>
              <w:instrText xml:space="preserve"> PAGEREF _Toc105488615 \h </w:instrText>
            </w:r>
            <w:r w:rsidR="00474A24">
              <w:rPr>
                <w:noProof/>
                <w:webHidden/>
              </w:rPr>
            </w:r>
            <w:r w:rsidR="00474A24">
              <w:rPr>
                <w:noProof/>
                <w:webHidden/>
              </w:rPr>
              <w:fldChar w:fldCharType="separate"/>
            </w:r>
            <w:r w:rsidR="00474A24">
              <w:rPr>
                <w:noProof/>
                <w:webHidden/>
              </w:rPr>
              <w:t>64</w:t>
            </w:r>
            <w:r w:rsidR="00474A24">
              <w:rPr>
                <w:noProof/>
                <w:webHidden/>
              </w:rPr>
              <w:fldChar w:fldCharType="end"/>
            </w:r>
          </w:hyperlink>
        </w:p>
        <w:p w14:paraId="5AD72C92" w14:textId="58C9CD61" w:rsidR="00474A24" w:rsidRDefault="00000000">
          <w:pPr>
            <w:pStyle w:val="TDC3"/>
            <w:rPr>
              <w:rFonts w:eastAsiaTheme="minorEastAsia"/>
              <w:noProof/>
              <w:lang w:val="es-ES" w:eastAsia="es-ES"/>
            </w:rPr>
          </w:pPr>
          <w:hyperlink w:anchor="_Toc105488616" w:history="1">
            <w:r w:rsidR="00474A24" w:rsidRPr="003A635F">
              <w:rPr>
                <w:rStyle w:val="Hipervnculo"/>
                <w:rFonts w:cs="Arial"/>
                <w:noProof/>
              </w:rPr>
              <w:t>9.6</w:t>
            </w:r>
            <w:r w:rsidR="00474A24">
              <w:rPr>
                <w:rFonts w:eastAsiaTheme="minorEastAsia"/>
                <w:noProof/>
                <w:lang w:val="es-ES" w:eastAsia="es-ES"/>
              </w:rPr>
              <w:tab/>
            </w:r>
            <w:r w:rsidR="00474A24" w:rsidRPr="003A635F">
              <w:rPr>
                <w:rStyle w:val="Hipervnculo"/>
                <w:rFonts w:cs="Arial"/>
                <w:noProof/>
              </w:rPr>
              <w:t>Arreglos de pago</w:t>
            </w:r>
            <w:r w:rsidR="00474A24">
              <w:rPr>
                <w:noProof/>
                <w:webHidden/>
              </w:rPr>
              <w:tab/>
            </w:r>
            <w:r w:rsidR="00474A24">
              <w:rPr>
                <w:noProof/>
                <w:webHidden/>
              </w:rPr>
              <w:fldChar w:fldCharType="begin"/>
            </w:r>
            <w:r w:rsidR="00474A24">
              <w:rPr>
                <w:noProof/>
                <w:webHidden/>
              </w:rPr>
              <w:instrText xml:space="preserve"> PAGEREF _Toc105488616 \h </w:instrText>
            </w:r>
            <w:r w:rsidR="00474A24">
              <w:rPr>
                <w:noProof/>
                <w:webHidden/>
              </w:rPr>
            </w:r>
            <w:r w:rsidR="00474A24">
              <w:rPr>
                <w:noProof/>
                <w:webHidden/>
              </w:rPr>
              <w:fldChar w:fldCharType="separate"/>
            </w:r>
            <w:r w:rsidR="00474A24">
              <w:rPr>
                <w:noProof/>
                <w:webHidden/>
              </w:rPr>
              <w:t>66</w:t>
            </w:r>
            <w:r w:rsidR="00474A24">
              <w:rPr>
                <w:noProof/>
                <w:webHidden/>
              </w:rPr>
              <w:fldChar w:fldCharType="end"/>
            </w:r>
          </w:hyperlink>
        </w:p>
        <w:p w14:paraId="0BD5BBFA" w14:textId="231BB342" w:rsidR="00474A24" w:rsidRDefault="00000000">
          <w:pPr>
            <w:pStyle w:val="TDC3"/>
            <w:rPr>
              <w:rFonts w:eastAsiaTheme="minorEastAsia"/>
              <w:noProof/>
              <w:lang w:val="es-ES" w:eastAsia="es-ES"/>
            </w:rPr>
          </w:pPr>
          <w:hyperlink w:anchor="_Toc105488617" w:history="1">
            <w:r w:rsidR="00474A24" w:rsidRPr="003A635F">
              <w:rPr>
                <w:rStyle w:val="Hipervnculo"/>
                <w:rFonts w:cs="Arial"/>
                <w:noProof/>
              </w:rPr>
              <w:t>9.7</w:t>
            </w:r>
            <w:r w:rsidR="00474A24">
              <w:rPr>
                <w:rFonts w:eastAsiaTheme="minorEastAsia"/>
                <w:noProof/>
                <w:lang w:val="es-ES" w:eastAsia="es-ES"/>
              </w:rPr>
              <w:tab/>
            </w:r>
            <w:r w:rsidR="00474A24" w:rsidRPr="003A635F">
              <w:rPr>
                <w:rStyle w:val="Hipervnculo"/>
                <w:rFonts w:cs="Arial"/>
                <w:noProof/>
              </w:rPr>
              <w:t>Costos legales</w:t>
            </w:r>
            <w:r w:rsidR="00474A24">
              <w:rPr>
                <w:noProof/>
                <w:webHidden/>
              </w:rPr>
              <w:tab/>
            </w:r>
            <w:r w:rsidR="00474A24">
              <w:rPr>
                <w:noProof/>
                <w:webHidden/>
              </w:rPr>
              <w:fldChar w:fldCharType="begin"/>
            </w:r>
            <w:r w:rsidR="00474A24">
              <w:rPr>
                <w:noProof/>
                <w:webHidden/>
              </w:rPr>
              <w:instrText xml:space="preserve"> PAGEREF _Toc105488617 \h </w:instrText>
            </w:r>
            <w:r w:rsidR="00474A24">
              <w:rPr>
                <w:noProof/>
                <w:webHidden/>
              </w:rPr>
            </w:r>
            <w:r w:rsidR="00474A24">
              <w:rPr>
                <w:noProof/>
                <w:webHidden/>
              </w:rPr>
              <w:fldChar w:fldCharType="separate"/>
            </w:r>
            <w:r w:rsidR="00474A24">
              <w:rPr>
                <w:noProof/>
                <w:webHidden/>
              </w:rPr>
              <w:t>66</w:t>
            </w:r>
            <w:r w:rsidR="00474A24">
              <w:rPr>
                <w:noProof/>
                <w:webHidden/>
              </w:rPr>
              <w:fldChar w:fldCharType="end"/>
            </w:r>
          </w:hyperlink>
        </w:p>
        <w:p w14:paraId="21991E9E" w14:textId="461D5C21" w:rsidR="00474A24" w:rsidRDefault="00000000">
          <w:pPr>
            <w:pStyle w:val="TDC3"/>
            <w:rPr>
              <w:rFonts w:eastAsiaTheme="minorEastAsia"/>
              <w:noProof/>
              <w:lang w:val="es-ES" w:eastAsia="es-ES"/>
            </w:rPr>
          </w:pPr>
          <w:hyperlink w:anchor="_Toc105488618" w:history="1">
            <w:r w:rsidR="00474A24" w:rsidRPr="003A635F">
              <w:rPr>
                <w:rStyle w:val="Hipervnculo"/>
                <w:rFonts w:cs="Arial"/>
                <w:noProof/>
              </w:rPr>
              <w:t>9.8</w:t>
            </w:r>
            <w:r w:rsidR="00474A24">
              <w:rPr>
                <w:rFonts w:eastAsiaTheme="minorEastAsia"/>
                <w:noProof/>
                <w:lang w:val="es-ES" w:eastAsia="es-ES"/>
              </w:rPr>
              <w:tab/>
            </w:r>
            <w:r w:rsidR="00474A24" w:rsidRPr="003A635F">
              <w:rPr>
                <w:rStyle w:val="Hipervnculo"/>
                <w:rFonts w:cs="Arial"/>
                <w:noProof/>
              </w:rPr>
              <w:t>Impuestos</w:t>
            </w:r>
            <w:r w:rsidR="00474A24">
              <w:rPr>
                <w:noProof/>
                <w:webHidden/>
              </w:rPr>
              <w:tab/>
            </w:r>
            <w:r w:rsidR="00474A24">
              <w:rPr>
                <w:noProof/>
                <w:webHidden/>
              </w:rPr>
              <w:fldChar w:fldCharType="begin"/>
            </w:r>
            <w:r w:rsidR="00474A24">
              <w:rPr>
                <w:noProof/>
                <w:webHidden/>
              </w:rPr>
              <w:instrText xml:space="preserve"> PAGEREF _Toc105488618 \h </w:instrText>
            </w:r>
            <w:r w:rsidR="00474A24">
              <w:rPr>
                <w:noProof/>
                <w:webHidden/>
              </w:rPr>
            </w:r>
            <w:r w:rsidR="00474A24">
              <w:rPr>
                <w:noProof/>
                <w:webHidden/>
              </w:rPr>
              <w:fldChar w:fldCharType="separate"/>
            </w:r>
            <w:r w:rsidR="00474A24">
              <w:rPr>
                <w:noProof/>
                <w:webHidden/>
              </w:rPr>
              <w:t>66</w:t>
            </w:r>
            <w:r w:rsidR="00474A24">
              <w:rPr>
                <w:noProof/>
                <w:webHidden/>
              </w:rPr>
              <w:fldChar w:fldCharType="end"/>
            </w:r>
          </w:hyperlink>
        </w:p>
        <w:p w14:paraId="0A38611A" w14:textId="7693A5E5" w:rsidR="00474A24" w:rsidRDefault="00000000">
          <w:pPr>
            <w:pStyle w:val="TDC2"/>
            <w:tabs>
              <w:tab w:val="left" w:pos="880"/>
              <w:tab w:val="right" w:leader="dot" w:pos="8828"/>
            </w:tabs>
            <w:rPr>
              <w:rFonts w:eastAsiaTheme="minorEastAsia"/>
              <w:noProof/>
              <w:lang w:val="es-ES" w:eastAsia="es-ES"/>
            </w:rPr>
          </w:pPr>
          <w:hyperlink w:anchor="_Toc105488619" w:history="1">
            <w:r w:rsidR="00474A24" w:rsidRPr="003A635F">
              <w:rPr>
                <w:rStyle w:val="Hipervnculo"/>
                <w:rFonts w:cs="Arial"/>
                <w:noProof/>
              </w:rPr>
              <w:t>10</w:t>
            </w:r>
            <w:r w:rsidR="00474A24">
              <w:rPr>
                <w:rFonts w:eastAsiaTheme="minorEastAsia"/>
                <w:noProof/>
                <w:lang w:val="es-ES" w:eastAsia="es-ES"/>
              </w:rPr>
              <w:tab/>
            </w:r>
            <w:r w:rsidR="00474A24" w:rsidRPr="003A635F">
              <w:rPr>
                <w:rStyle w:val="Hipervnculo"/>
                <w:rFonts w:cs="Arial"/>
                <w:noProof/>
              </w:rPr>
              <w:t>PROCESOS DE RENOVACIÓN Y FINALIZACIÓN ANTICIPADA DEL CONTRATO.</w:t>
            </w:r>
            <w:r w:rsidR="00474A24">
              <w:rPr>
                <w:noProof/>
                <w:webHidden/>
              </w:rPr>
              <w:tab/>
            </w:r>
            <w:r w:rsidR="00474A24">
              <w:rPr>
                <w:noProof/>
                <w:webHidden/>
              </w:rPr>
              <w:fldChar w:fldCharType="begin"/>
            </w:r>
            <w:r w:rsidR="00474A24">
              <w:rPr>
                <w:noProof/>
                <w:webHidden/>
              </w:rPr>
              <w:instrText xml:space="preserve"> PAGEREF _Toc105488619 \h </w:instrText>
            </w:r>
            <w:r w:rsidR="00474A24">
              <w:rPr>
                <w:noProof/>
                <w:webHidden/>
              </w:rPr>
            </w:r>
            <w:r w:rsidR="00474A24">
              <w:rPr>
                <w:noProof/>
                <w:webHidden/>
              </w:rPr>
              <w:fldChar w:fldCharType="separate"/>
            </w:r>
            <w:r w:rsidR="00474A24">
              <w:rPr>
                <w:noProof/>
                <w:webHidden/>
              </w:rPr>
              <w:t>67</w:t>
            </w:r>
            <w:r w:rsidR="00474A24">
              <w:rPr>
                <w:noProof/>
                <w:webHidden/>
              </w:rPr>
              <w:fldChar w:fldCharType="end"/>
            </w:r>
          </w:hyperlink>
        </w:p>
        <w:p w14:paraId="2FF1E3C9" w14:textId="0F1BDF8F" w:rsidR="00474A24" w:rsidRDefault="00000000">
          <w:pPr>
            <w:pStyle w:val="TDC3"/>
            <w:rPr>
              <w:rFonts w:eastAsiaTheme="minorEastAsia"/>
              <w:noProof/>
              <w:lang w:val="es-ES" w:eastAsia="es-ES"/>
            </w:rPr>
          </w:pPr>
          <w:hyperlink w:anchor="_Toc105488621" w:history="1">
            <w:r w:rsidR="00474A24" w:rsidRPr="003A635F">
              <w:rPr>
                <w:rStyle w:val="Hipervnculo"/>
                <w:rFonts w:cs="Arial"/>
                <w:noProof/>
              </w:rPr>
              <w:t>10.1</w:t>
            </w:r>
            <w:r w:rsidR="00474A24">
              <w:rPr>
                <w:rFonts w:eastAsiaTheme="minorEastAsia"/>
                <w:noProof/>
                <w:lang w:val="es-ES" w:eastAsia="es-ES"/>
              </w:rPr>
              <w:tab/>
            </w:r>
            <w:r w:rsidR="00474A24" w:rsidRPr="003A635F">
              <w:rPr>
                <w:rStyle w:val="Hipervnculo"/>
                <w:rFonts w:cs="Arial"/>
                <w:noProof/>
              </w:rPr>
              <w:t>Procedimiento de notificación entre las partes.</w:t>
            </w:r>
            <w:r w:rsidR="00474A24">
              <w:rPr>
                <w:noProof/>
                <w:webHidden/>
              </w:rPr>
              <w:tab/>
            </w:r>
            <w:r w:rsidR="00474A24">
              <w:rPr>
                <w:noProof/>
                <w:webHidden/>
              </w:rPr>
              <w:fldChar w:fldCharType="begin"/>
            </w:r>
            <w:r w:rsidR="00474A24">
              <w:rPr>
                <w:noProof/>
                <w:webHidden/>
              </w:rPr>
              <w:instrText xml:space="preserve"> PAGEREF _Toc105488621 \h </w:instrText>
            </w:r>
            <w:r w:rsidR="00474A24">
              <w:rPr>
                <w:noProof/>
                <w:webHidden/>
              </w:rPr>
            </w:r>
            <w:r w:rsidR="00474A24">
              <w:rPr>
                <w:noProof/>
                <w:webHidden/>
              </w:rPr>
              <w:fldChar w:fldCharType="separate"/>
            </w:r>
            <w:r w:rsidR="00474A24">
              <w:rPr>
                <w:noProof/>
                <w:webHidden/>
              </w:rPr>
              <w:t>67</w:t>
            </w:r>
            <w:r w:rsidR="00474A24">
              <w:rPr>
                <w:noProof/>
                <w:webHidden/>
              </w:rPr>
              <w:fldChar w:fldCharType="end"/>
            </w:r>
          </w:hyperlink>
        </w:p>
        <w:p w14:paraId="6DBC587A" w14:textId="2A578578" w:rsidR="00474A24" w:rsidRDefault="00000000">
          <w:pPr>
            <w:pStyle w:val="TDC3"/>
            <w:rPr>
              <w:rFonts w:eastAsiaTheme="minorEastAsia"/>
              <w:noProof/>
              <w:lang w:val="es-ES" w:eastAsia="es-ES"/>
            </w:rPr>
          </w:pPr>
          <w:hyperlink w:anchor="_Toc105488622" w:history="1">
            <w:r w:rsidR="00474A24" w:rsidRPr="003A635F">
              <w:rPr>
                <w:rStyle w:val="Hipervnculo"/>
                <w:rFonts w:cs="Arial"/>
                <w:noProof/>
              </w:rPr>
              <w:t>10.2</w:t>
            </w:r>
            <w:r w:rsidR="00474A24">
              <w:rPr>
                <w:rFonts w:eastAsiaTheme="minorEastAsia"/>
                <w:noProof/>
                <w:lang w:val="es-ES" w:eastAsia="es-ES"/>
              </w:rPr>
              <w:tab/>
            </w:r>
            <w:r w:rsidR="00474A24" w:rsidRPr="003A635F">
              <w:rPr>
                <w:rStyle w:val="Hipervnculo"/>
                <w:rFonts w:cs="Arial"/>
                <w:noProof/>
              </w:rPr>
              <w:t>Renovación automática del servicio.</w:t>
            </w:r>
            <w:r w:rsidR="00474A24">
              <w:rPr>
                <w:noProof/>
                <w:webHidden/>
              </w:rPr>
              <w:tab/>
            </w:r>
            <w:r w:rsidR="00474A24">
              <w:rPr>
                <w:noProof/>
                <w:webHidden/>
              </w:rPr>
              <w:fldChar w:fldCharType="begin"/>
            </w:r>
            <w:r w:rsidR="00474A24">
              <w:rPr>
                <w:noProof/>
                <w:webHidden/>
              </w:rPr>
              <w:instrText xml:space="preserve"> PAGEREF _Toc105488622 \h </w:instrText>
            </w:r>
            <w:r w:rsidR="00474A24">
              <w:rPr>
                <w:noProof/>
                <w:webHidden/>
              </w:rPr>
            </w:r>
            <w:r w:rsidR="00474A24">
              <w:rPr>
                <w:noProof/>
                <w:webHidden/>
              </w:rPr>
              <w:fldChar w:fldCharType="separate"/>
            </w:r>
            <w:r w:rsidR="00474A24">
              <w:rPr>
                <w:noProof/>
                <w:webHidden/>
              </w:rPr>
              <w:t>67</w:t>
            </w:r>
            <w:r w:rsidR="00474A24">
              <w:rPr>
                <w:noProof/>
                <w:webHidden/>
              </w:rPr>
              <w:fldChar w:fldCharType="end"/>
            </w:r>
          </w:hyperlink>
        </w:p>
        <w:p w14:paraId="6D9B44F1" w14:textId="626A8CDF" w:rsidR="00474A24" w:rsidRDefault="00000000">
          <w:pPr>
            <w:pStyle w:val="TDC3"/>
            <w:rPr>
              <w:rFonts w:eastAsiaTheme="minorEastAsia"/>
              <w:noProof/>
              <w:lang w:val="es-ES" w:eastAsia="es-ES"/>
            </w:rPr>
          </w:pPr>
          <w:hyperlink w:anchor="_Toc105488623" w:history="1">
            <w:r w:rsidR="00474A24" w:rsidRPr="003A635F">
              <w:rPr>
                <w:rStyle w:val="Hipervnculo"/>
                <w:rFonts w:cs="Arial"/>
                <w:noProof/>
              </w:rPr>
              <w:t>10.3</w:t>
            </w:r>
            <w:r w:rsidR="00474A24">
              <w:rPr>
                <w:rFonts w:eastAsiaTheme="minorEastAsia"/>
                <w:noProof/>
                <w:lang w:val="es-ES" w:eastAsia="es-ES"/>
              </w:rPr>
              <w:tab/>
            </w:r>
            <w:r w:rsidR="00474A24" w:rsidRPr="003A635F">
              <w:rPr>
                <w:rStyle w:val="Hipervnculo"/>
                <w:rFonts w:cs="Arial"/>
                <w:noProof/>
              </w:rPr>
              <w:t>Finalización anticipada a solicitud del arrendatario</w:t>
            </w:r>
            <w:r w:rsidR="00474A24">
              <w:rPr>
                <w:noProof/>
                <w:webHidden/>
              </w:rPr>
              <w:tab/>
            </w:r>
            <w:r w:rsidR="00474A24">
              <w:rPr>
                <w:noProof/>
                <w:webHidden/>
              </w:rPr>
              <w:fldChar w:fldCharType="begin"/>
            </w:r>
            <w:r w:rsidR="00474A24">
              <w:rPr>
                <w:noProof/>
                <w:webHidden/>
              </w:rPr>
              <w:instrText xml:space="preserve"> PAGEREF _Toc105488623 \h </w:instrText>
            </w:r>
            <w:r w:rsidR="00474A24">
              <w:rPr>
                <w:noProof/>
                <w:webHidden/>
              </w:rPr>
            </w:r>
            <w:r w:rsidR="00474A24">
              <w:rPr>
                <w:noProof/>
                <w:webHidden/>
              </w:rPr>
              <w:fldChar w:fldCharType="separate"/>
            </w:r>
            <w:r w:rsidR="00474A24">
              <w:rPr>
                <w:noProof/>
                <w:webHidden/>
              </w:rPr>
              <w:t>67</w:t>
            </w:r>
            <w:r w:rsidR="00474A24">
              <w:rPr>
                <w:noProof/>
                <w:webHidden/>
              </w:rPr>
              <w:fldChar w:fldCharType="end"/>
            </w:r>
          </w:hyperlink>
        </w:p>
        <w:p w14:paraId="18A438F0" w14:textId="78B0BEDE" w:rsidR="00A5419C" w:rsidRDefault="00A5419C" w:rsidP="00C86515">
          <w:pPr>
            <w:pStyle w:val="TDC3"/>
            <w:tabs>
              <w:tab w:val="clear" w:pos="8828"/>
              <w:tab w:val="right" w:leader="dot" w:pos="8835"/>
              <w:tab w:val="left" w:pos="870"/>
            </w:tabs>
            <w:rPr>
              <w:noProof/>
              <w:lang w:val="es-US" w:eastAsia="es-US"/>
            </w:rPr>
          </w:pPr>
          <w:r>
            <w:fldChar w:fldCharType="end"/>
          </w:r>
        </w:p>
      </w:sdtContent>
    </w:sdt>
    <w:p w14:paraId="349CF786" w14:textId="4E19FD03" w:rsidR="00B235D7" w:rsidRPr="00FB79B2" w:rsidRDefault="00B235D7" w:rsidP="00FB79B2">
      <w:pPr>
        <w:jc w:val="both"/>
        <w:rPr>
          <w:rFonts w:ascii="Arial" w:hAnsi="Arial" w:cs="Arial"/>
          <w:sz w:val="24"/>
          <w:szCs w:val="24"/>
        </w:rPr>
      </w:pPr>
    </w:p>
    <w:p w14:paraId="5B830CDC" w14:textId="77777777" w:rsidR="00B235D7" w:rsidRPr="00FB79B2" w:rsidRDefault="00B235D7" w:rsidP="00FB79B2">
      <w:pPr>
        <w:pStyle w:val="Ttulo1"/>
        <w:numPr>
          <w:ilvl w:val="0"/>
          <w:numId w:val="0"/>
        </w:numPr>
        <w:jc w:val="both"/>
        <w:rPr>
          <w:rFonts w:cs="Arial"/>
          <w:sz w:val="24"/>
          <w:szCs w:val="24"/>
          <w:lang w:val="es-ES"/>
        </w:rPr>
        <w:sectPr w:rsidR="00B235D7" w:rsidRPr="00FB79B2">
          <w:headerReference w:type="default" r:id="rId18"/>
          <w:pgSz w:w="12240" w:h="15840"/>
          <w:pgMar w:top="1417" w:right="1701" w:bottom="1417" w:left="1701" w:header="708" w:footer="708" w:gutter="0"/>
          <w:cols w:space="708"/>
          <w:docGrid w:linePitch="360"/>
        </w:sectPr>
      </w:pPr>
    </w:p>
    <w:p w14:paraId="35384213" w14:textId="5842895A" w:rsidR="00280CF7" w:rsidRPr="00FB79B2" w:rsidRDefault="009E6E4D" w:rsidP="00493DEF">
      <w:pPr>
        <w:pStyle w:val="Ttulo1"/>
        <w:numPr>
          <w:ilvl w:val="0"/>
          <w:numId w:val="0"/>
        </w:numPr>
        <w:rPr>
          <w:rFonts w:cs="Arial"/>
          <w:sz w:val="24"/>
          <w:szCs w:val="24"/>
          <w:lang w:val="es-ES"/>
        </w:rPr>
      </w:pPr>
      <w:bookmarkStart w:id="2" w:name="_Toc105488583"/>
      <w:r w:rsidRPr="00FB79B2">
        <w:rPr>
          <w:rFonts w:cs="Arial"/>
          <w:sz w:val="24"/>
          <w:szCs w:val="24"/>
          <w:lang w:val="es-ES"/>
        </w:rPr>
        <w:lastRenderedPageBreak/>
        <w:t>OFERTA DE USO COMPARTIDO EMPRESA DE SERVICIOS PÚBLICOS DE HEREDIA S.A</w:t>
      </w:r>
      <w:bookmarkEnd w:id="1"/>
      <w:bookmarkEnd w:id="0"/>
      <w:bookmarkEnd w:id="2"/>
    </w:p>
    <w:p w14:paraId="5DA43FF7" w14:textId="77777777" w:rsidR="00BB4A8B" w:rsidRPr="00FB79B2" w:rsidRDefault="00BB4A8B" w:rsidP="00FB79B2">
      <w:pPr>
        <w:jc w:val="both"/>
        <w:rPr>
          <w:rFonts w:ascii="Arial" w:hAnsi="Arial" w:cs="Arial"/>
          <w:sz w:val="24"/>
          <w:szCs w:val="24"/>
        </w:rPr>
      </w:pPr>
    </w:p>
    <w:p w14:paraId="058C3318" w14:textId="2EE1A53F" w:rsidR="00D47E61" w:rsidRPr="00FB79B2" w:rsidRDefault="00BF0D21" w:rsidP="00FB79B2">
      <w:pPr>
        <w:spacing w:line="360" w:lineRule="auto"/>
        <w:jc w:val="both"/>
        <w:rPr>
          <w:rFonts w:ascii="Arial" w:hAnsi="Arial" w:cs="Arial"/>
          <w:sz w:val="24"/>
          <w:szCs w:val="24"/>
          <w:lang w:val="es-ES_tradnl"/>
        </w:rPr>
      </w:pPr>
      <w:r w:rsidRPr="00FB79B2">
        <w:rPr>
          <w:rFonts w:ascii="Arial" w:hAnsi="Arial" w:cs="Arial"/>
          <w:sz w:val="24"/>
          <w:szCs w:val="24"/>
          <w:lang w:val="es-ES_tradnl"/>
        </w:rPr>
        <w:t>La presente Oferta de Uso Compartido (en adelante OUC)</w:t>
      </w:r>
      <w:r w:rsidR="00D15FE9" w:rsidRPr="00FB79B2">
        <w:rPr>
          <w:rFonts w:ascii="Arial" w:hAnsi="Arial" w:cs="Arial"/>
          <w:sz w:val="24"/>
          <w:szCs w:val="24"/>
          <w:lang w:val="es-ES_tradnl"/>
        </w:rPr>
        <w:t xml:space="preserve"> aplicará para todos los operadores que </w:t>
      </w:r>
      <w:r w:rsidRPr="00FB79B2">
        <w:rPr>
          <w:rFonts w:ascii="Arial" w:hAnsi="Arial" w:cs="Arial"/>
          <w:sz w:val="24"/>
          <w:szCs w:val="24"/>
          <w:lang w:val="es-ES_tradnl"/>
        </w:rPr>
        <w:t xml:space="preserve">requieran acceso a la red de </w:t>
      </w:r>
      <w:proofErr w:type="spellStart"/>
      <w:r w:rsidRPr="00FB79B2">
        <w:rPr>
          <w:rFonts w:ascii="Arial" w:hAnsi="Arial" w:cs="Arial"/>
          <w:sz w:val="24"/>
          <w:szCs w:val="24"/>
          <w:lang w:val="es-ES_tradnl"/>
        </w:rPr>
        <w:t>postería</w:t>
      </w:r>
      <w:proofErr w:type="spellEnd"/>
      <w:r w:rsidRPr="00FB79B2">
        <w:rPr>
          <w:rFonts w:ascii="Arial" w:hAnsi="Arial" w:cs="Arial"/>
          <w:sz w:val="24"/>
          <w:szCs w:val="24"/>
          <w:lang w:val="es-ES_tradnl"/>
        </w:rPr>
        <w:t xml:space="preserve"> </w:t>
      </w:r>
      <w:r w:rsidR="00D15FE9" w:rsidRPr="00FB79B2">
        <w:rPr>
          <w:rFonts w:ascii="Arial" w:hAnsi="Arial" w:cs="Arial"/>
          <w:sz w:val="24"/>
          <w:szCs w:val="24"/>
          <w:lang w:val="es-ES_tradnl"/>
        </w:rPr>
        <w:t>de la ESPH., con el fin de manejar diversas utilizaciones como son: antenas, gabinetes de telecomunicaciones, equipos inalámbricos, comunicaciones por satélite, microondas, sistemas para soportar el internet u otros similares como puede ser el cableado para la transmisión eléctrica televisiva, digital y de telecomunicaciones en general</w:t>
      </w:r>
      <w:r w:rsidRPr="00FB79B2">
        <w:rPr>
          <w:rFonts w:ascii="Arial" w:hAnsi="Arial" w:cs="Arial"/>
          <w:sz w:val="24"/>
          <w:szCs w:val="24"/>
          <w:lang w:val="es-ES_tradnl"/>
        </w:rPr>
        <w:t>;</w:t>
      </w:r>
      <w:r w:rsidR="00D15FE9" w:rsidRPr="00FB79B2">
        <w:rPr>
          <w:rFonts w:ascii="Arial" w:hAnsi="Arial" w:cs="Arial"/>
          <w:sz w:val="24"/>
          <w:szCs w:val="24"/>
          <w:lang w:val="es-ES_tradnl"/>
        </w:rPr>
        <w:t xml:space="preserve"> en el cual</w:t>
      </w:r>
      <w:r w:rsidRPr="00FB79B2">
        <w:rPr>
          <w:rFonts w:ascii="Arial" w:hAnsi="Arial" w:cs="Arial"/>
          <w:sz w:val="24"/>
          <w:szCs w:val="24"/>
          <w:lang w:val="es-ES_tradnl"/>
        </w:rPr>
        <w:t>,</w:t>
      </w:r>
      <w:r w:rsidR="00D15FE9" w:rsidRPr="00FB79B2">
        <w:rPr>
          <w:rFonts w:ascii="Arial" w:hAnsi="Arial" w:cs="Arial"/>
          <w:sz w:val="24"/>
          <w:szCs w:val="24"/>
          <w:lang w:val="es-ES_tradnl"/>
        </w:rPr>
        <w:t xml:space="preserve"> </w:t>
      </w:r>
      <w:r w:rsidRPr="00FB79B2">
        <w:rPr>
          <w:rFonts w:ascii="Arial" w:hAnsi="Arial" w:cs="Arial"/>
          <w:sz w:val="24"/>
          <w:szCs w:val="24"/>
          <w:lang w:val="es-ES_tradnl"/>
        </w:rPr>
        <w:t xml:space="preserve">se </w:t>
      </w:r>
      <w:r w:rsidR="00D15FE9" w:rsidRPr="00FB79B2">
        <w:rPr>
          <w:rFonts w:ascii="Arial" w:hAnsi="Arial" w:cs="Arial"/>
          <w:sz w:val="24"/>
          <w:szCs w:val="24"/>
          <w:lang w:val="es-ES_tradnl"/>
        </w:rPr>
        <w:t>haga uso de</w:t>
      </w:r>
      <w:r w:rsidRPr="00FB79B2">
        <w:rPr>
          <w:rFonts w:ascii="Arial" w:hAnsi="Arial" w:cs="Arial"/>
          <w:sz w:val="24"/>
          <w:szCs w:val="24"/>
          <w:lang w:val="es-ES_tradnl"/>
        </w:rPr>
        <w:t xml:space="preserve">l </w:t>
      </w:r>
      <w:r w:rsidR="00D15FE9" w:rsidRPr="00FB79B2">
        <w:rPr>
          <w:rFonts w:ascii="Arial" w:hAnsi="Arial" w:cs="Arial"/>
          <w:sz w:val="24"/>
          <w:szCs w:val="24"/>
          <w:lang w:val="es-ES_tradnl"/>
        </w:rPr>
        <w:t xml:space="preserve">espacio de un solo medio de comunicación en la red de </w:t>
      </w:r>
      <w:proofErr w:type="spellStart"/>
      <w:r w:rsidR="00D15FE9" w:rsidRPr="00FB79B2">
        <w:rPr>
          <w:rFonts w:ascii="Arial" w:hAnsi="Arial" w:cs="Arial"/>
          <w:sz w:val="24"/>
          <w:szCs w:val="24"/>
          <w:lang w:val="es-ES_tradnl"/>
        </w:rPr>
        <w:t>postería</w:t>
      </w:r>
      <w:proofErr w:type="spellEnd"/>
      <w:r w:rsidR="00D15FE9" w:rsidRPr="00FB79B2">
        <w:rPr>
          <w:rFonts w:ascii="Arial" w:hAnsi="Arial" w:cs="Arial"/>
          <w:sz w:val="24"/>
          <w:szCs w:val="24"/>
          <w:lang w:val="es-ES_tradnl"/>
        </w:rPr>
        <w:t xml:space="preserve"> que claramente defina la </w:t>
      </w:r>
      <w:r w:rsidR="00BB3EF6">
        <w:rPr>
          <w:rFonts w:ascii="Arial" w:hAnsi="Arial" w:cs="Arial"/>
          <w:sz w:val="24"/>
          <w:szCs w:val="24"/>
          <w:lang w:val="es-ES_tradnl"/>
        </w:rPr>
        <w:t>SUTEL</w:t>
      </w:r>
      <w:r w:rsidR="00D15FE9" w:rsidRPr="00FB79B2">
        <w:rPr>
          <w:rFonts w:ascii="Arial" w:hAnsi="Arial" w:cs="Arial"/>
          <w:sz w:val="24"/>
          <w:szCs w:val="24"/>
          <w:lang w:val="es-ES_tradnl"/>
        </w:rPr>
        <w:t xml:space="preserve"> en el R</w:t>
      </w:r>
      <w:r w:rsidR="005D31CE">
        <w:rPr>
          <w:rFonts w:ascii="Arial" w:hAnsi="Arial" w:cs="Arial"/>
          <w:sz w:val="24"/>
          <w:szCs w:val="24"/>
          <w:lang w:val="es-ES_tradnl"/>
        </w:rPr>
        <w:t>eglamento para el Soporte de</w:t>
      </w:r>
      <w:r w:rsidR="00D15FE9" w:rsidRPr="00FB79B2">
        <w:rPr>
          <w:rFonts w:ascii="Arial" w:hAnsi="Arial" w:cs="Arial"/>
          <w:sz w:val="24"/>
          <w:szCs w:val="24"/>
          <w:lang w:val="es-ES_tradnl"/>
        </w:rPr>
        <w:t xml:space="preserve"> Redes Públicas de Telecomunicaciones</w:t>
      </w:r>
      <w:r w:rsidR="005D31CE">
        <w:rPr>
          <w:rFonts w:ascii="Arial" w:hAnsi="Arial" w:cs="Arial"/>
          <w:sz w:val="24"/>
          <w:szCs w:val="24"/>
          <w:lang w:val="es-ES_tradnl"/>
        </w:rPr>
        <w:t xml:space="preserve"> (RUCIRP</w:t>
      </w:r>
      <w:r w:rsidR="00093DAA">
        <w:rPr>
          <w:rFonts w:ascii="Arial" w:hAnsi="Arial" w:cs="Arial"/>
          <w:sz w:val="24"/>
          <w:szCs w:val="24"/>
          <w:lang w:val="es-ES_tradnl"/>
        </w:rPr>
        <w:t>T</w:t>
      </w:r>
      <w:r w:rsidR="005D31CE">
        <w:rPr>
          <w:rFonts w:ascii="Arial" w:hAnsi="Arial" w:cs="Arial"/>
          <w:sz w:val="24"/>
          <w:szCs w:val="24"/>
          <w:lang w:val="es-ES_tradnl"/>
        </w:rPr>
        <w:t>)</w:t>
      </w:r>
      <w:r w:rsidR="00D15FE9" w:rsidRPr="00FB79B2">
        <w:rPr>
          <w:rFonts w:ascii="Arial" w:hAnsi="Arial" w:cs="Arial"/>
          <w:sz w:val="24"/>
          <w:szCs w:val="24"/>
          <w:lang w:val="es-ES_tradnl"/>
        </w:rPr>
        <w:t xml:space="preserve"> y que son propiedad de la ESPH.</w:t>
      </w:r>
      <w:r w:rsidR="00477436" w:rsidRPr="00FB79B2">
        <w:rPr>
          <w:rFonts w:ascii="Arial" w:hAnsi="Arial" w:cs="Arial"/>
          <w:sz w:val="24"/>
          <w:szCs w:val="24"/>
          <w:lang w:val="es-ES_tradnl"/>
        </w:rPr>
        <w:t xml:space="preserve"> </w:t>
      </w:r>
    </w:p>
    <w:p w14:paraId="4A4BA147" w14:textId="7520C756" w:rsidR="00D15FE9" w:rsidRPr="00FB79B2" w:rsidRDefault="00477436" w:rsidP="00FB79B2">
      <w:pPr>
        <w:spacing w:line="360" w:lineRule="auto"/>
        <w:jc w:val="both"/>
        <w:rPr>
          <w:rFonts w:ascii="Arial" w:hAnsi="Arial" w:cs="Arial"/>
          <w:sz w:val="24"/>
          <w:szCs w:val="24"/>
          <w:lang w:val="es-ES_tradnl"/>
        </w:rPr>
      </w:pPr>
      <w:r w:rsidRPr="00FB79B2">
        <w:rPr>
          <w:rFonts w:ascii="Arial" w:hAnsi="Arial" w:cs="Arial"/>
          <w:sz w:val="24"/>
          <w:szCs w:val="24"/>
          <w:lang w:val="es-ES_tradnl"/>
        </w:rPr>
        <w:t xml:space="preserve">Virtud a su condición de Operador de Telecomunicaciones debidamente autorizado ante la Superintendencia de Telecomunicaciones, y en apego a su marco competencial dado por la Ley 7789. Ley de Transformación de la Empresa de Servicios Públicos de Heredia en su condición de titular de la red de </w:t>
      </w:r>
      <w:proofErr w:type="spellStart"/>
      <w:r w:rsidRPr="00FB79B2">
        <w:rPr>
          <w:rFonts w:ascii="Arial" w:hAnsi="Arial" w:cs="Arial"/>
          <w:sz w:val="24"/>
          <w:szCs w:val="24"/>
          <w:lang w:val="es-ES_tradnl"/>
        </w:rPr>
        <w:t>postería</w:t>
      </w:r>
      <w:proofErr w:type="spellEnd"/>
      <w:r w:rsidRPr="00FB79B2">
        <w:rPr>
          <w:rFonts w:ascii="Arial" w:hAnsi="Arial" w:cs="Arial"/>
          <w:sz w:val="24"/>
          <w:szCs w:val="24"/>
          <w:lang w:val="es-ES_tradnl"/>
        </w:rPr>
        <w:t xml:space="preserve"> dentro de su zona de competencia territorial.</w:t>
      </w:r>
    </w:p>
    <w:p w14:paraId="5276FA7B" w14:textId="77777777" w:rsidR="00D15FE9" w:rsidRPr="00FB79B2" w:rsidRDefault="00A87ABF" w:rsidP="00FB79B2">
      <w:pPr>
        <w:spacing w:before="240" w:line="360" w:lineRule="auto"/>
        <w:jc w:val="both"/>
        <w:rPr>
          <w:rFonts w:ascii="Arial" w:hAnsi="Arial" w:cs="Arial"/>
          <w:sz w:val="24"/>
          <w:szCs w:val="24"/>
          <w:lang w:val="es-ES" w:eastAsia="es-ES"/>
        </w:rPr>
      </w:pPr>
      <w:r w:rsidRPr="00FB79B2">
        <w:rPr>
          <w:rFonts w:ascii="Arial" w:hAnsi="Arial" w:cs="Arial"/>
          <w:sz w:val="24"/>
          <w:szCs w:val="24"/>
          <w:lang w:val="es-ES" w:eastAsia="es-ES"/>
        </w:rPr>
        <w:t>Los parámetros por seguir</w:t>
      </w:r>
      <w:r w:rsidR="00D15FE9" w:rsidRPr="00FB79B2">
        <w:rPr>
          <w:rFonts w:ascii="Arial" w:hAnsi="Arial" w:cs="Arial"/>
          <w:sz w:val="24"/>
          <w:szCs w:val="24"/>
          <w:lang w:val="es-ES" w:eastAsia="es-ES"/>
        </w:rPr>
        <w:t xml:space="preserve"> </w:t>
      </w:r>
      <w:r w:rsidRPr="00FB79B2">
        <w:rPr>
          <w:rFonts w:ascii="Arial" w:hAnsi="Arial" w:cs="Arial"/>
          <w:sz w:val="24"/>
          <w:szCs w:val="24"/>
          <w:lang w:val="es-ES" w:eastAsia="es-ES"/>
        </w:rPr>
        <w:t xml:space="preserve">de </w:t>
      </w:r>
      <w:r w:rsidR="00D15FE9" w:rsidRPr="00FB79B2">
        <w:rPr>
          <w:rFonts w:ascii="Arial" w:hAnsi="Arial" w:cs="Arial"/>
          <w:sz w:val="24"/>
          <w:szCs w:val="24"/>
          <w:lang w:val="es-ES" w:eastAsia="es-ES"/>
        </w:rPr>
        <w:t>parte de los operadores de telecomunicaciones que alquilen nuestras redes de distribución,</w:t>
      </w:r>
      <w:r w:rsidR="0021600B" w:rsidRPr="00FB79B2">
        <w:rPr>
          <w:rFonts w:ascii="Arial" w:hAnsi="Arial" w:cs="Arial"/>
          <w:sz w:val="24"/>
          <w:szCs w:val="24"/>
          <w:lang w:val="es-ES" w:eastAsia="es-ES"/>
        </w:rPr>
        <w:t xml:space="preserve"> en adelante llamados OPERADOR</w:t>
      </w:r>
      <w:r w:rsidR="00D15FE9" w:rsidRPr="00FB79B2">
        <w:rPr>
          <w:rFonts w:ascii="Arial" w:hAnsi="Arial" w:cs="Arial"/>
          <w:sz w:val="24"/>
          <w:szCs w:val="24"/>
          <w:lang w:val="es-ES" w:eastAsia="es-ES"/>
        </w:rPr>
        <w:t>, serán las siguientes:</w:t>
      </w:r>
    </w:p>
    <w:p w14:paraId="4FB120A9" w14:textId="58F40EA3" w:rsidR="00B1113D" w:rsidRPr="00FB79B2" w:rsidRDefault="00475EDD" w:rsidP="00C4261B">
      <w:pPr>
        <w:pStyle w:val="Ttulo2"/>
        <w:numPr>
          <w:ilvl w:val="0"/>
          <w:numId w:val="4"/>
        </w:numPr>
        <w:spacing w:before="240" w:line="360" w:lineRule="auto"/>
        <w:jc w:val="both"/>
        <w:rPr>
          <w:rFonts w:cs="Arial"/>
          <w:lang w:val="es-ES" w:eastAsia="es-ES"/>
        </w:rPr>
      </w:pPr>
      <w:bookmarkStart w:id="3" w:name="_Toc86322573"/>
      <w:bookmarkStart w:id="4" w:name="_Toc87877564"/>
      <w:bookmarkStart w:id="5" w:name="_Toc105488584"/>
      <w:r w:rsidRPr="370D43CB">
        <w:rPr>
          <w:rFonts w:cs="Arial"/>
          <w:lang w:val="es-ES" w:eastAsia="es-ES"/>
        </w:rPr>
        <w:t>DEFINICIONES Y NOMENCLATURA</w:t>
      </w:r>
      <w:bookmarkEnd w:id="3"/>
      <w:bookmarkEnd w:id="4"/>
      <w:bookmarkEnd w:id="5"/>
    </w:p>
    <w:p w14:paraId="389A1C4A" w14:textId="77777777" w:rsidR="00A87ABF" w:rsidRPr="00FB79B2" w:rsidRDefault="00A87ABF" w:rsidP="00FB79B2">
      <w:pPr>
        <w:spacing w:before="240"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Arqueta:</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E</w:t>
      </w:r>
      <w:r w:rsidRPr="00FB79B2">
        <w:rPr>
          <w:rFonts w:ascii="Arial" w:hAnsi="Arial" w:cs="Arial"/>
          <w:bCs/>
          <w:sz w:val="24"/>
          <w:szCs w:val="24"/>
          <w:lang w:val="es-ES" w:eastAsia="es-ES"/>
        </w:rPr>
        <w:t>structuras de concreto subterráneas pero diferentes que las cámaras en el tamaño y en la forma de su orificio de acceso. Las arquetas se utilizan para salidas, bifurcaciones y empalmes, de cables secundarios y redes directas.</w:t>
      </w:r>
    </w:p>
    <w:p w14:paraId="0B3C105D" w14:textId="77777777" w:rsidR="00A87ABF" w:rsidRPr="00FB79B2" w:rsidRDefault="00A87ABF"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Cable de cobre:</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C</w:t>
      </w:r>
      <w:r w:rsidRPr="00FB79B2">
        <w:rPr>
          <w:rFonts w:ascii="Arial" w:hAnsi="Arial" w:cs="Arial"/>
          <w:bCs/>
          <w:sz w:val="24"/>
          <w:szCs w:val="24"/>
          <w:lang w:val="es-ES" w:eastAsia="es-ES"/>
        </w:rPr>
        <w:t>onjunto de conductores aislados y pareados, basados en cobre, incluyendo cables coaxiales en todas sus categorías.</w:t>
      </w:r>
    </w:p>
    <w:p w14:paraId="1A4C6C38" w14:textId="77777777" w:rsidR="00A87ABF" w:rsidRPr="00FB79B2" w:rsidRDefault="00A87ABF"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lastRenderedPageBreak/>
        <w:t>Caja de distribución:</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P</w:t>
      </w:r>
      <w:r w:rsidRPr="00FB79B2">
        <w:rPr>
          <w:rFonts w:ascii="Arial" w:hAnsi="Arial" w:cs="Arial"/>
          <w:bCs/>
          <w:sz w:val="24"/>
          <w:szCs w:val="24"/>
          <w:lang w:val="es-ES" w:eastAsia="es-ES"/>
        </w:rPr>
        <w:t>unto de distribución de la red, este punto puede ser de tipo pedestal con transiciones aéreas y en donde se puede colocar equipo activo.</w:t>
      </w:r>
    </w:p>
    <w:p w14:paraId="00E06F2C" w14:textId="77777777" w:rsidR="00A87ABF" w:rsidRPr="00FB79B2" w:rsidRDefault="00A87ABF"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Cámara:</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E</w:t>
      </w:r>
      <w:r w:rsidRPr="00FB79B2">
        <w:rPr>
          <w:rFonts w:ascii="Arial" w:hAnsi="Arial" w:cs="Arial"/>
          <w:bCs/>
          <w:sz w:val="24"/>
          <w:szCs w:val="24"/>
          <w:lang w:val="es-ES" w:eastAsia="es-ES"/>
        </w:rPr>
        <w:t>structuras de concreto subterráneas en las que se alojan los cables y empalmes y redes primarias. Son necesarias para: alojar cables, realizar bifurcaciones de canalizaciones y efectuar las operaciones de tracción de los cables canalizados, empalmes y pruebas. Sus dimensiones dependen del número y dimensión de los cables a instalar y del trabajo a realizar dentro de ella; su forma depende de las funciones que vaya a cumplir en la red.</w:t>
      </w:r>
    </w:p>
    <w:p w14:paraId="3D15A1C2" w14:textId="77777777" w:rsidR="00A87ABF" w:rsidRPr="00FB79B2" w:rsidRDefault="000E78BD"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Canalización:</w:t>
      </w:r>
      <w:r w:rsidRPr="00FB79B2">
        <w:rPr>
          <w:rFonts w:ascii="Arial" w:hAnsi="Arial" w:cs="Arial"/>
          <w:bCs/>
          <w:sz w:val="24"/>
          <w:szCs w:val="24"/>
          <w:lang w:val="es-ES" w:eastAsia="es-ES"/>
        </w:rPr>
        <w:t xml:space="preserve"> infraestructura que consiste en el zanjeo del terreno que conduce o encausa tuberías, como medio para alojar y permitir el tendido subterráneo de los cables telefónicos, de fibra óptica, coaxiales, etc. Los sistemas de canalización aseguran, la flexibilidad de las redes subterráneas, pues permiten instalar nuevos cables o extraer los cables viejos sin incurrir, cada vez en gastos de excavación del suelo y de restauración de calzadas ni perturbar la circulación de peatones y vehículos. Además, permite la protección de los cables contra los daños de origen mecánico y contra la corrosión.</w:t>
      </w:r>
    </w:p>
    <w:p w14:paraId="01EB60DB" w14:textId="77777777" w:rsidR="000E78BD" w:rsidRPr="00FB79B2" w:rsidRDefault="000E78BD"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Canalización primaria:</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D</w:t>
      </w:r>
      <w:r w:rsidRPr="00FB79B2">
        <w:rPr>
          <w:rFonts w:ascii="Arial" w:hAnsi="Arial" w:cs="Arial"/>
          <w:bCs/>
          <w:sz w:val="24"/>
          <w:szCs w:val="24"/>
          <w:lang w:val="es-ES" w:eastAsia="es-ES"/>
        </w:rPr>
        <w:t>uctos y puntos de registro destinados a la conducción de los cables de la red primaria. Llevan los cables de la red de acceso.</w:t>
      </w:r>
    </w:p>
    <w:p w14:paraId="3DEF542D" w14:textId="77777777" w:rsidR="000E78BD" w:rsidRPr="00FB79B2" w:rsidRDefault="000E78BD"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Canalización secundaria:</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D</w:t>
      </w:r>
      <w:r w:rsidRPr="00FB79B2">
        <w:rPr>
          <w:rFonts w:ascii="Arial" w:hAnsi="Arial" w:cs="Arial"/>
          <w:bCs/>
          <w:sz w:val="24"/>
          <w:szCs w:val="24"/>
          <w:lang w:val="es-ES" w:eastAsia="es-ES"/>
        </w:rPr>
        <w:t>uctos y puntos de registro destinados a la conducción de los cables de la red secundaria. Llevan los cables de acometida hacia los usuarios finales.</w:t>
      </w:r>
    </w:p>
    <w:p w14:paraId="217D190B" w14:textId="77777777" w:rsidR="000E78BD" w:rsidRPr="00FB79B2" w:rsidRDefault="000E78BD"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Espacio de proveedor de acceso:</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E</w:t>
      </w:r>
      <w:r w:rsidR="00095AB1" w:rsidRPr="00FB79B2">
        <w:rPr>
          <w:rFonts w:ascii="Arial" w:hAnsi="Arial" w:cs="Arial"/>
          <w:bCs/>
          <w:sz w:val="24"/>
          <w:szCs w:val="24"/>
          <w:lang w:val="es-ES" w:eastAsia="es-ES"/>
        </w:rPr>
        <w:t>spacio que dispone el operador</w:t>
      </w:r>
      <w:r w:rsidRPr="00FB79B2">
        <w:rPr>
          <w:rFonts w:ascii="Arial" w:hAnsi="Arial" w:cs="Arial"/>
          <w:bCs/>
          <w:sz w:val="24"/>
          <w:szCs w:val="24"/>
          <w:lang w:val="es-ES" w:eastAsia="es-ES"/>
        </w:rPr>
        <w:t xml:space="preserve"> para que el proveedor de servicios de telecomunicaciones instale el equipamiento e infraestructura necesaria, y a la su vez permita la interconexión con la red interna del inmueble mediante un distribuidor principal.</w:t>
      </w:r>
    </w:p>
    <w:p w14:paraId="57368B8B" w14:textId="77777777" w:rsidR="00F75910" w:rsidRPr="00FB79B2" w:rsidRDefault="00F75910"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Fibra muerta:</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S</w:t>
      </w:r>
      <w:r w:rsidRPr="00FB79B2">
        <w:rPr>
          <w:rFonts w:ascii="Arial" w:hAnsi="Arial" w:cs="Arial"/>
          <w:bCs/>
          <w:sz w:val="24"/>
          <w:szCs w:val="24"/>
          <w:lang w:val="es-ES" w:eastAsia="es-ES"/>
        </w:rPr>
        <w:t>e le denomina así, cuando un cable que posee una determinada de cantidad de hilos, no se encuentra utilizado al 100% de su capacidad, lo que deja la posibilidad de utilizar esos hilos disponibles, para ampliar o extender la red existente sin necesidad de instalar nuevos cables.</w:t>
      </w:r>
    </w:p>
    <w:p w14:paraId="62943773" w14:textId="77777777" w:rsidR="000E78BD" w:rsidRPr="00FB79B2" w:rsidRDefault="000E78BD"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lastRenderedPageBreak/>
        <w:t>Fibra óptica:</w:t>
      </w:r>
      <w:r w:rsidRPr="00FB79B2">
        <w:rPr>
          <w:rFonts w:ascii="Arial" w:hAnsi="Arial" w:cs="Arial"/>
          <w:bCs/>
          <w:sz w:val="24"/>
          <w:szCs w:val="24"/>
          <w:lang w:val="es-ES" w:eastAsia="es-ES"/>
        </w:rPr>
        <w:t xml:space="preserve"> </w:t>
      </w:r>
      <w:r w:rsidR="00FC48D8" w:rsidRPr="00FB79B2">
        <w:rPr>
          <w:rFonts w:ascii="Arial" w:hAnsi="Arial" w:cs="Arial"/>
          <w:bCs/>
          <w:sz w:val="24"/>
          <w:szCs w:val="24"/>
          <w:lang w:val="es-ES" w:eastAsia="es-ES"/>
        </w:rPr>
        <w:t>M</w:t>
      </w:r>
      <w:r w:rsidRPr="00FB79B2">
        <w:rPr>
          <w:rFonts w:ascii="Arial" w:hAnsi="Arial" w:cs="Arial"/>
          <w:bCs/>
          <w:sz w:val="24"/>
          <w:szCs w:val="24"/>
          <w:lang w:val="es-ES" w:eastAsia="es-ES"/>
        </w:rPr>
        <w:t>edio de transmisión de la luz que consiste básicamente en dos cilindros coaxiales de vidrios transparentes y de diámetros muy pequeños. El cilindro interior se denomina núcleo y el exterior se denomina envoltura, siendo el índice de refracción del núcleo algo mayor que el de la envoltura. Para fines de la ESPH las capacidades de fibra óptica a utilizar</w:t>
      </w:r>
      <w:r w:rsidR="00FC48D8" w:rsidRPr="00FB79B2">
        <w:rPr>
          <w:rFonts w:ascii="Arial" w:hAnsi="Arial" w:cs="Arial"/>
          <w:bCs/>
          <w:sz w:val="24"/>
          <w:szCs w:val="24"/>
          <w:lang w:val="es-ES" w:eastAsia="es-ES"/>
        </w:rPr>
        <w:t xml:space="preserve"> </w:t>
      </w:r>
      <w:r w:rsidRPr="00FB79B2">
        <w:rPr>
          <w:rFonts w:ascii="Arial" w:hAnsi="Arial" w:cs="Arial"/>
          <w:bCs/>
          <w:sz w:val="24"/>
          <w:szCs w:val="24"/>
          <w:lang w:val="es-ES" w:eastAsia="es-ES"/>
        </w:rPr>
        <w:t>en los diseños se restringen a cables de 1 hasta</w:t>
      </w:r>
      <w:r w:rsidR="00FC48D8" w:rsidRPr="00FB79B2">
        <w:rPr>
          <w:rFonts w:ascii="Arial" w:hAnsi="Arial" w:cs="Arial"/>
          <w:bCs/>
          <w:sz w:val="24"/>
          <w:szCs w:val="24"/>
          <w:lang w:val="es-ES" w:eastAsia="es-ES"/>
        </w:rPr>
        <w:t xml:space="preserve"> </w:t>
      </w:r>
      <w:r w:rsidRPr="00FB79B2">
        <w:rPr>
          <w:rFonts w:ascii="Arial" w:hAnsi="Arial" w:cs="Arial"/>
          <w:bCs/>
          <w:sz w:val="24"/>
          <w:szCs w:val="24"/>
          <w:lang w:val="es-ES" w:eastAsia="es-ES"/>
        </w:rPr>
        <w:t>144 fibras.</w:t>
      </w:r>
    </w:p>
    <w:p w14:paraId="6B201C74" w14:textId="77777777" w:rsidR="000E78BD" w:rsidRPr="00FB79B2" w:rsidRDefault="000E78BD"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Infraestructura de telecomunicaciones:</w:t>
      </w:r>
      <w:r w:rsidRPr="00FB79B2">
        <w:rPr>
          <w:rFonts w:ascii="Arial" w:hAnsi="Arial" w:cs="Arial"/>
          <w:bCs/>
          <w:sz w:val="24"/>
          <w:szCs w:val="24"/>
          <w:lang w:val="es-ES" w:eastAsia="es-ES"/>
        </w:rPr>
        <w:t xml:space="preserve"> </w:t>
      </w:r>
      <w:r w:rsidR="00B64B65" w:rsidRPr="00FB79B2">
        <w:rPr>
          <w:rFonts w:ascii="Arial" w:hAnsi="Arial" w:cs="Arial"/>
          <w:bCs/>
          <w:sz w:val="24"/>
          <w:szCs w:val="24"/>
          <w:lang w:val="es-ES" w:eastAsia="es-ES"/>
        </w:rPr>
        <w:t>T</w:t>
      </w:r>
      <w:r w:rsidRPr="00FB79B2">
        <w:rPr>
          <w:rFonts w:ascii="Arial" w:hAnsi="Arial" w:cs="Arial"/>
          <w:bCs/>
          <w:sz w:val="24"/>
          <w:szCs w:val="24"/>
          <w:lang w:val="es-ES" w:eastAsia="es-ES"/>
        </w:rPr>
        <w:t xml:space="preserve">odos aquellos elementos que sirven para establecer    contacto    físico    entre    el Operador/Proveedor de Telecomunicaciones y el cliente o usuario final. Para efectos del diseño se refiere a la representación e indicación gráfica de la </w:t>
      </w:r>
      <w:proofErr w:type="spellStart"/>
      <w:r w:rsidRPr="00FB79B2">
        <w:rPr>
          <w:rFonts w:ascii="Arial" w:hAnsi="Arial" w:cs="Arial"/>
          <w:bCs/>
          <w:sz w:val="24"/>
          <w:szCs w:val="24"/>
          <w:lang w:val="es-ES" w:eastAsia="es-ES"/>
        </w:rPr>
        <w:t>postería</w:t>
      </w:r>
      <w:proofErr w:type="spellEnd"/>
      <w:r w:rsidRPr="00FB79B2">
        <w:rPr>
          <w:rFonts w:ascii="Arial" w:hAnsi="Arial" w:cs="Arial"/>
          <w:bCs/>
          <w:sz w:val="24"/>
          <w:szCs w:val="24"/>
          <w:lang w:val="es-ES" w:eastAsia="es-ES"/>
        </w:rPr>
        <w:t>, cajas de dispersión, reservas, cables, armarios, arquetas, canalizaciones, entre otros.</w:t>
      </w:r>
    </w:p>
    <w:p w14:paraId="49F07AA3" w14:textId="77777777" w:rsidR="000E78BD" w:rsidRPr="00FB79B2" w:rsidRDefault="00D90E17"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Líneas de acometida:</w:t>
      </w:r>
      <w:r w:rsidRPr="00FB79B2">
        <w:rPr>
          <w:rFonts w:ascii="Arial" w:hAnsi="Arial" w:cs="Arial"/>
          <w:bCs/>
          <w:sz w:val="24"/>
          <w:szCs w:val="24"/>
          <w:lang w:val="es-ES" w:eastAsia="es-ES"/>
        </w:rPr>
        <w:t xml:space="preserve"> </w:t>
      </w:r>
      <w:r w:rsidR="00B64B65" w:rsidRPr="00FB79B2">
        <w:rPr>
          <w:rFonts w:ascii="Arial" w:hAnsi="Arial" w:cs="Arial"/>
          <w:bCs/>
          <w:sz w:val="24"/>
          <w:szCs w:val="24"/>
          <w:lang w:val="es-ES" w:eastAsia="es-ES"/>
        </w:rPr>
        <w:t>E</w:t>
      </w:r>
      <w:r w:rsidRPr="00FB79B2">
        <w:rPr>
          <w:rFonts w:ascii="Arial" w:hAnsi="Arial" w:cs="Arial"/>
          <w:bCs/>
          <w:sz w:val="24"/>
          <w:szCs w:val="24"/>
          <w:lang w:val="es-ES" w:eastAsia="es-ES"/>
        </w:rPr>
        <w:t>nlace físico que une la red secundaria con la red interna del cliente.</w:t>
      </w:r>
    </w:p>
    <w:p w14:paraId="299D99A8" w14:textId="77777777" w:rsidR="00F75910" w:rsidRPr="00FB79B2" w:rsidRDefault="00F75910"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OUC:</w:t>
      </w:r>
      <w:r w:rsidRPr="00FB79B2">
        <w:rPr>
          <w:rFonts w:ascii="Arial" w:hAnsi="Arial" w:cs="Arial"/>
          <w:bCs/>
          <w:sz w:val="24"/>
          <w:szCs w:val="24"/>
          <w:lang w:val="es-ES" w:eastAsia="es-ES"/>
        </w:rPr>
        <w:t xml:space="preserve"> Oferta de Uso Compartido de Infraestructura para Redes Públicas de Telecomunicaciones.</w:t>
      </w:r>
    </w:p>
    <w:p w14:paraId="1E1C7EBA" w14:textId="77777777" w:rsidR="00D90E17" w:rsidRPr="00FB79B2" w:rsidRDefault="00D90E17"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Red de acceso:</w:t>
      </w:r>
      <w:r w:rsidRPr="00FB79B2">
        <w:rPr>
          <w:rFonts w:ascii="Arial" w:hAnsi="Arial" w:cs="Arial"/>
          <w:bCs/>
          <w:sz w:val="24"/>
          <w:szCs w:val="24"/>
          <w:lang w:val="es-ES" w:eastAsia="es-ES"/>
        </w:rPr>
        <w:t xml:space="preserve"> </w:t>
      </w:r>
      <w:r w:rsidR="00B64B65" w:rsidRPr="00FB79B2">
        <w:rPr>
          <w:rFonts w:ascii="Arial" w:hAnsi="Arial" w:cs="Arial"/>
          <w:bCs/>
          <w:sz w:val="24"/>
          <w:szCs w:val="24"/>
          <w:lang w:val="es-ES" w:eastAsia="es-ES"/>
        </w:rPr>
        <w:t>C</w:t>
      </w:r>
      <w:r w:rsidRPr="00FB79B2">
        <w:rPr>
          <w:rFonts w:ascii="Arial" w:hAnsi="Arial" w:cs="Arial"/>
          <w:bCs/>
          <w:sz w:val="24"/>
          <w:szCs w:val="24"/>
          <w:lang w:val="es-ES" w:eastAsia="es-ES"/>
        </w:rPr>
        <w:t>onjunto de cables, accesorios, herrajes y equipos que permiten llevar los servicios de telecomunicaciones a cierta cantidad de clientes en una zona determinada.</w:t>
      </w:r>
    </w:p>
    <w:p w14:paraId="46365DFE" w14:textId="77777777" w:rsidR="00D90E17" w:rsidRPr="00FB79B2" w:rsidRDefault="00D90E17"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Red primaria:</w:t>
      </w:r>
      <w:r w:rsidRPr="00FB79B2">
        <w:rPr>
          <w:rFonts w:ascii="Arial" w:hAnsi="Arial" w:cs="Arial"/>
          <w:bCs/>
          <w:sz w:val="24"/>
          <w:szCs w:val="24"/>
          <w:lang w:val="es-ES" w:eastAsia="es-ES"/>
        </w:rPr>
        <w:t xml:space="preserve"> </w:t>
      </w:r>
      <w:r w:rsidR="00B64B65" w:rsidRPr="00FB79B2">
        <w:rPr>
          <w:rFonts w:ascii="Arial" w:hAnsi="Arial" w:cs="Arial"/>
          <w:bCs/>
          <w:sz w:val="24"/>
          <w:szCs w:val="24"/>
          <w:lang w:val="es-ES" w:eastAsia="es-ES"/>
        </w:rPr>
        <w:t>P</w:t>
      </w:r>
      <w:r w:rsidRPr="00FB79B2">
        <w:rPr>
          <w:rFonts w:ascii="Arial" w:hAnsi="Arial" w:cs="Arial"/>
          <w:bCs/>
          <w:sz w:val="24"/>
          <w:szCs w:val="24"/>
          <w:lang w:val="es-ES" w:eastAsia="es-ES"/>
        </w:rPr>
        <w:t>arte de la red de acceso que va desde los nodos de servicio hasta el armario de distribución o nodo de acceso.</w:t>
      </w:r>
    </w:p>
    <w:p w14:paraId="2EC0AA7F" w14:textId="77777777" w:rsidR="00D90E17" w:rsidRPr="00FB79B2" w:rsidRDefault="00D90E17"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Red secundaria:</w:t>
      </w:r>
      <w:r w:rsidR="00B64B65" w:rsidRPr="00FB79B2">
        <w:rPr>
          <w:rFonts w:ascii="Arial" w:hAnsi="Arial" w:cs="Arial"/>
          <w:bCs/>
          <w:sz w:val="24"/>
          <w:szCs w:val="24"/>
          <w:lang w:val="es-ES" w:eastAsia="es-ES"/>
        </w:rPr>
        <w:t xml:space="preserve"> P</w:t>
      </w:r>
      <w:r w:rsidRPr="00FB79B2">
        <w:rPr>
          <w:rFonts w:ascii="Arial" w:hAnsi="Arial" w:cs="Arial"/>
          <w:bCs/>
          <w:sz w:val="24"/>
          <w:szCs w:val="24"/>
          <w:lang w:val="es-ES" w:eastAsia="es-ES"/>
        </w:rPr>
        <w:t>arte de la red de acceso que va desde el armario de distribución o nodo de acceso hasta las cajas de distribución.</w:t>
      </w:r>
    </w:p>
    <w:p w14:paraId="3059A015" w14:textId="77777777" w:rsidR="00D90E17" w:rsidRPr="00FB79B2" w:rsidRDefault="00D90E17"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Red híbrida:</w:t>
      </w:r>
      <w:r w:rsidRPr="00FB79B2">
        <w:rPr>
          <w:rFonts w:ascii="Arial" w:hAnsi="Arial" w:cs="Arial"/>
          <w:bCs/>
          <w:sz w:val="24"/>
          <w:szCs w:val="24"/>
          <w:lang w:val="es-ES" w:eastAsia="es-ES"/>
        </w:rPr>
        <w:t xml:space="preserve"> </w:t>
      </w:r>
      <w:r w:rsidR="00B64B65" w:rsidRPr="00FB79B2">
        <w:rPr>
          <w:rFonts w:ascii="Arial" w:hAnsi="Arial" w:cs="Arial"/>
          <w:bCs/>
          <w:sz w:val="24"/>
          <w:szCs w:val="24"/>
          <w:lang w:val="es-ES" w:eastAsia="es-ES"/>
        </w:rPr>
        <w:t>S</w:t>
      </w:r>
      <w:r w:rsidRPr="00FB79B2">
        <w:rPr>
          <w:rFonts w:ascii="Arial" w:hAnsi="Arial" w:cs="Arial"/>
          <w:bCs/>
          <w:sz w:val="24"/>
          <w:szCs w:val="24"/>
          <w:lang w:val="es-ES" w:eastAsia="es-ES"/>
        </w:rPr>
        <w:t>e refiere al diseño de redes de acceso para Telecomunicaciones que usan dos o más medios de transmisión distintos. Para fines de este documento se refiere aquellas redes en las cuales se utilice cables de Fibra Óptica en la Red Primaria y cables de Cobre en la Red Secundaria.</w:t>
      </w:r>
    </w:p>
    <w:p w14:paraId="795F0637" w14:textId="58695B96" w:rsidR="00F75910" w:rsidRPr="00FB79B2" w:rsidRDefault="00F75910"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t>RUCI</w:t>
      </w:r>
      <w:r w:rsidR="005D31CE">
        <w:rPr>
          <w:rFonts w:ascii="Arial" w:hAnsi="Arial" w:cs="Arial"/>
          <w:b/>
          <w:sz w:val="24"/>
          <w:szCs w:val="24"/>
          <w:lang w:val="es-ES" w:eastAsia="es-ES"/>
        </w:rPr>
        <w:t>RP</w:t>
      </w:r>
      <w:r w:rsidR="00093DAA">
        <w:rPr>
          <w:rFonts w:ascii="Arial" w:hAnsi="Arial" w:cs="Arial"/>
          <w:b/>
          <w:sz w:val="24"/>
          <w:szCs w:val="24"/>
          <w:lang w:val="es-ES" w:eastAsia="es-ES"/>
        </w:rPr>
        <w:t>T</w:t>
      </w:r>
      <w:r w:rsidRPr="00FB79B2">
        <w:rPr>
          <w:rFonts w:ascii="Arial" w:hAnsi="Arial" w:cs="Arial"/>
          <w:b/>
          <w:sz w:val="24"/>
          <w:szCs w:val="24"/>
          <w:lang w:val="es-ES" w:eastAsia="es-ES"/>
        </w:rPr>
        <w:t>:</w:t>
      </w:r>
      <w:r w:rsidRPr="00FB79B2">
        <w:rPr>
          <w:rFonts w:ascii="Arial" w:hAnsi="Arial" w:cs="Arial"/>
          <w:bCs/>
          <w:sz w:val="24"/>
          <w:szCs w:val="24"/>
          <w:lang w:val="es-ES" w:eastAsia="es-ES"/>
        </w:rPr>
        <w:t xml:space="preserve"> Reglamento sobre el Uso Compartido de Infraestructura para Redes Públicas de Telecomunicaciones.</w:t>
      </w:r>
    </w:p>
    <w:p w14:paraId="2C4340E3" w14:textId="2D161D86" w:rsidR="00BB4A8B" w:rsidRPr="00FB79B2" w:rsidRDefault="00D90E17" w:rsidP="00FB79B2">
      <w:pPr>
        <w:spacing w:line="360" w:lineRule="auto"/>
        <w:jc w:val="both"/>
        <w:rPr>
          <w:rFonts w:ascii="Arial" w:hAnsi="Arial" w:cs="Arial"/>
          <w:bCs/>
          <w:sz w:val="24"/>
          <w:szCs w:val="24"/>
          <w:lang w:val="es-ES" w:eastAsia="es-ES"/>
        </w:rPr>
      </w:pPr>
      <w:r w:rsidRPr="00FB79B2">
        <w:rPr>
          <w:rFonts w:ascii="Arial" w:hAnsi="Arial" w:cs="Arial"/>
          <w:b/>
          <w:sz w:val="24"/>
          <w:szCs w:val="24"/>
          <w:lang w:val="es-ES" w:eastAsia="es-ES"/>
        </w:rPr>
        <w:lastRenderedPageBreak/>
        <w:t>Salida a poste:</w:t>
      </w:r>
      <w:r w:rsidRPr="00FB79B2">
        <w:rPr>
          <w:rFonts w:ascii="Arial" w:hAnsi="Arial" w:cs="Arial"/>
          <w:bCs/>
          <w:sz w:val="24"/>
          <w:szCs w:val="24"/>
          <w:lang w:val="es-ES" w:eastAsia="es-ES"/>
        </w:rPr>
        <w:t xml:space="preserve"> </w:t>
      </w:r>
      <w:r w:rsidR="00B64B65" w:rsidRPr="00FB79B2">
        <w:rPr>
          <w:rFonts w:ascii="Arial" w:hAnsi="Arial" w:cs="Arial"/>
          <w:bCs/>
          <w:sz w:val="24"/>
          <w:szCs w:val="24"/>
          <w:lang w:val="es-ES" w:eastAsia="es-ES"/>
        </w:rPr>
        <w:t>P</w:t>
      </w:r>
      <w:r w:rsidRPr="00FB79B2">
        <w:rPr>
          <w:rFonts w:ascii="Arial" w:hAnsi="Arial" w:cs="Arial"/>
          <w:bCs/>
          <w:sz w:val="24"/>
          <w:szCs w:val="24"/>
          <w:lang w:val="es-ES" w:eastAsia="es-ES"/>
        </w:rPr>
        <w:t>revistas de tuberías que salen de una arqueta próxima a un poste, y que permiten que la red cambie de un tendido subterráneo a uno de tipo aéreo.</w:t>
      </w:r>
    </w:p>
    <w:p w14:paraId="7E1FA2FF" w14:textId="0E88A21D" w:rsidR="006614BE" w:rsidRPr="00FB79B2" w:rsidRDefault="00EC7408" w:rsidP="00C4261B">
      <w:pPr>
        <w:pStyle w:val="Ttulo2"/>
        <w:numPr>
          <w:ilvl w:val="0"/>
          <w:numId w:val="4"/>
        </w:numPr>
        <w:spacing w:before="240" w:after="240" w:line="360" w:lineRule="auto"/>
        <w:jc w:val="both"/>
        <w:rPr>
          <w:rFonts w:cs="Arial"/>
          <w:lang w:val="es-ES" w:eastAsia="es-ES"/>
        </w:rPr>
      </w:pPr>
      <w:bookmarkStart w:id="6" w:name="_Toc105488585"/>
      <w:r w:rsidRPr="370D43CB">
        <w:rPr>
          <w:rFonts w:cs="Arial"/>
          <w:lang w:val="es-ES" w:eastAsia="es-ES"/>
        </w:rPr>
        <w:t>ALQUILER DE ESPACIO EN POSTE ESPH (FRANJA DE</w:t>
      </w:r>
      <w:r w:rsidR="00D64F9C" w:rsidRPr="370D43CB">
        <w:rPr>
          <w:rFonts w:cs="Arial"/>
          <w:lang w:val="es-ES" w:eastAsia="es-ES"/>
        </w:rPr>
        <w:t xml:space="preserve"> </w:t>
      </w:r>
      <w:r w:rsidRPr="370D43CB">
        <w:rPr>
          <w:rFonts w:cs="Arial"/>
          <w:lang w:val="es-ES" w:eastAsia="es-ES"/>
        </w:rPr>
        <w:t>TELECOMUNICACIONES).</w:t>
      </w:r>
      <w:bookmarkEnd w:id="6"/>
    </w:p>
    <w:p w14:paraId="01D77366" w14:textId="43EC958A" w:rsidR="00431EFC" w:rsidRPr="00FB79B2" w:rsidRDefault="00D86A58" w:rsidP="00493DEF">
      <w:pPr>
        <w:spacing w:after="240" w:line="360" w:lineRule="auto"/>
        <w:jc w:val="both"/>
        <w:rPr>
          <w:rFonts w:ascii="Arial" w:hAnsi="Arial" w:cs="Arial"/>
          <w:bCs/>
          <w:sz w:val="24"/>
          <w:szCs w:val="24"/>
          <w:lang w:val="es-ES" w:eastAsia="es-ES"/>
        </w:rPr>
      </w:pPr>
      <w:r w:rsidRPr="00FB79B2">
        <w:rPr>
          <w:rFonts w:ascii="Arial" w:hAnsi="Arial" w:cs="Arial"/>
          <w:bCs/>
          <w:sz w:val="24"/>
          <w:szCs w:val="24"/>
          <w:lang w:val="es-ES" w:eastAsia="es-ES"/>
        </w:rPr>
        <w:t xml:space="preserve">Las redes de distribución eléctrica tienen como fin primordial la distribución de energía eléctrica, para todos los abonados servidos por la Empresa de Servicios Públicos de Heredia, así como las redes de comunicaciones necesarias para los fines propios de la ESPH S.A. Si estas redes se utilizan para otros fines por parte de OPERADORES de comunicación que solicitan el alquiler o para el uso donde exista algún convenio de </w:t>
      </w:r>
      <w:proofErr w:type="spellStart"/>
      <w:r w:rsidRPr="00FB79B2">
        <w:rPr>
          <w:rFonts w:ascii="Arial" w:hAnsi="Arial" w:cs="Arial"/>
          <w:bCs/>
          <w:sz w:val="24"/>
          <w:szCs w:val="24"/>
          <w:lang w:val="es-ES" w:eastAsia="es-ES"/>
        </w:rPr>
        <w:t>postería</w:t>
      </w:r>
      <w:proofErr w:type="spellEnd"/>
      <w:r w:rsidRPr="00FB79B2">
        <w:rPr>
          <w:rFonts w:ascii="Arial" w:hAnsi="Arial" w:cs="Arial"/>
          <w:bCs/>
          <w:sz w:val="24"/>
          <w:szCs w:val="24"/>
          <w:lang w:val="es-ES" w:eastAsia="es-ES"/>
        </w:rPr>
        <w:t xml:space="preserve"> con la ESPH S.A. la condición necesaria para éstos será el mantener las condiciones de integridad y adecuado funcionamiento de las redes eléctricas para que continúen manteniendo esta función primordial.</w:t>
      </w:r>
    </w:p>
    <w:p w14:paraId="6631B69B" w14:textId="64DAD420" w:rsidR="00D86A58" w:rsidRPr="00FB79B2" w:rsidRDefault="00D86A58" w:rsidP="00493DEF">
      <w:pPr>
        <w:spacing w:after="240" w:line="360" w:lineRule="auto"/>
        <w:jc w:val="both"/>
        <w:rPr>
          <w:rFonts w:ascii="Arial" w:hAnsi="Arial" w:cs="Arial"/>
          <w:bCs/>
          <w:sz w:val="24"/>
          <w:szCs w:val="24"/>
          <w:lang w:val="es-ES" w:eastAsia="es-ES"/>
        </w:rPr>
      </w:pPr>
      <w:r w:rsidRPr="00FB79B2">
        <w:rPr>
          <w:rFonts w:ascii="Arial" w:hAnsi="Arial" w:cs="Arial"/>
          <w:bCs/>
          <w:sz w:val="24"/>
          <w:szCs w:val="24"/>
          <w:lang w:val="es-ES" w:eastAsia="es-ES"/>
        </w:rPr>
        <w:t xml:space="preserve">El presente ordenamiento se aplicará para todos los operadores que deseen instalarse en postes de concreto, madera o metálicos hasta de 17 metros (55.77 pies), o en su defecto torres u otras infraestructuras establecidas para el manejo de la distribución eléctrica, con el fin de manejar diversas utilizaciones como son: antenas, gabinetes de telecomunicaciones, equipos inalámbricos, comunicaciones por satélite, microondas, sistemas para soportar el internet u otros similares como puede ser el cableado para la transmisión eléctrica televisiva, digital y de telecomunicaciones en general, en el cual se hagan uso de un espacio de un solo medio de comunicación en la red de </w:t>
      </w:r>
      <w:proofErr w:type="spellStart"/>
      <w:r w:rsidRPr="00FB79B2">
        <w:rPr>
          <w:rFonts w:ascii="Arial" w:hAnsi="Arial" w:cs="Arial"/>
          <w:bCs/>
          <w:sz w:val="24"/>
          <w:szCs w:val="24"/>
          <w:lang w:val="es-ES" w:eastAsia="es-ES"/>
        </w:rPr>
        <w:t>postería</w:t>
      </w:r>
      <w:proofErr w:type="spellEnd"/>
      <w:r w:rsidRPr="00FB79B2">
        <w:rPr>
          <w:rFonts w:ascii="Arial" w:hAnsi="Arial" w:cs="Arial"/>
          <w:bCs/>
          <w:sz w:val="24"/>
          <w:szCs w:val="24"/>
          <w:lang w:val="es-ES" w:eastAsia="es-ES"/>
        </w:rPr>
        <w:t xml:space="preserve"> que claramente defina la ESPH S.A. y que es propiedad de la Empresa.</w:t>
      </w:r>
    </w:p>
    <w:p w14:paraId="3A08C50A" w14:textId="7E27FBAA" w:rsidR="00D86A58" w:rsidRPr="00FB79B2" w:rsidRDefault="008132C9" w:rsidP="00493DEF">
      <w:pPr>
        <w:spacing w:before="240" w:after="240" w:line="360" w:lineRule="auto"/>
        <w:jc w:val="both"/>
        <w:rPr>
          <w:rFonts w:ascii="Arial" w:hAnsi="Arial" w:cs="Arial"/>
          <w:bCs/>
          <w:sz w:val="24"/>
          <w:szCs w:val="24"/>
          <w:lang w:val="es-ES" w:eastAsia="es-ES"/>
        </w:rPr>
      </w:pPr>
      <w:r w:rsidRPr="00FB79B2">
        <w:rPr>
          <w:rFonts w:ascii="Arial" w:hAnsi="Arial" w:cs="Arial"/>
          <w:bCs/>
          <w:sz w:val="24"/>
          <w:szCs w:val="24"/>
          <w:lang w:val="es-ES" w:eastAsia="es-ES"/>
        </w:rPr>
        <w:t>Los parámetros por seguir</w:t>
      </w:r>
      <w:r w:rsidR="00D86A58" w:rsidRPr="00FB79B2">
        <w:rPr>
          <w:rFonts w:ascii="Arial" w:hAnsi="Arial" w:cs="Arial"/>
          <w:bCs/>
          <w:sz w:val="24"/>
          <w:szCs w:val="24"/>
          <w:lang w:val="es-ES" w:eastAsia="es-ES"/>
        </w:rPr>
        <w:t xml:space="preserve"> </w:t>
      </w:r>
      <w:r w:rsidRPr="00FB79B2">
        <w:rPr>
          <w:rFonts w:ascii="Arial" w:hAnsi="Arial" w:cs="Arial"/>
          <w:bCs/>
          <w:sz w:val="24"/>
          <w:szCs w:val="24"/>
          <w:lang w:val="es-ES" w:eastAsia="es-ES"/>
        </w:rPr>
        <w:t>de</w:t>
      </w:r>
      <w:r w:rsidR="00D86A58" w:rsidRPr="00FB79B2">
        <w:rPr>
          <w:rFonts w:ascii="Arial" w:hAnsi="Arial" w:cs="Arial"/>
          <w:bCs/>
          <w:sz w:val="24"/>
          <w:szCs w:val="24"/>
          <w:lang w:val="es-ES" w:eastAsia="es-ES"/>
        </w:rPr>
        <w:t xml:space="preserve"> parte de los operadores de telecomunicaciones que alquilen nuestras redes de distribución, en adelante llamados OPERADORES, serán las siguientes:</w:t>
      </w:r>
    </w:p>
    <w:p w14:paraId="3B970638" w14:textId="72AE395D" w:rsidR="00493DEF" w:rsidRPr="00493DEF" w:rsidRDefault="00D86A58" w:rsidP="00C4261B">
      <w:pPr>
        <w:pStyle w:val="Ttulo3"/>
        <w:numPr>
          <w:ilvl w:val="1"/>
          <w:numId w:val="15"/>
        </w:numPr>
        <w:spacing w:before="240"/>
        <w:rPr>
          <w:bCs/>
          <w:lang w:val="es-ES" w:eastAsia="es-ES"/>
        </w:rPr>
      </w:pPr>
      <w:bookmarkStart w:id="7" w:name="_Toc105488586"/>
      <w:r w:rsidRPr="00493DEF">
        <w:rPr>
          <w:lang w:val="es-ES" w:eastAsia="es-ES"/>
        </w:rPr>
        <w:t>Advertencia de seguridad</w:t>
      </w:r>
      <w:bookmarkEnd w:id="7"/>
    </w:p>
    <w:p w14:paraId="0D5B236E" w14:textId="6403D6E0" w:rsidR="00D86A58" w:rsidRPr="00493DEF" w:rsidRDefault="00D86A58" w:rsidP="00493DEF">
      <w:pPr>
        <w:spacing w:before="240" w:line="360" w:lineRule="auto"/>
        <w:jc w:val="both"/>
        <w:rPr>
          <w:rFonts w:ascii="Arial" w:hAnsi="Arial" w:cs="Arial"/>
          <w:bCs/>
          <w:sz w:val="24"/>
          <w:szCs w:val="24"/>
          <w:lang w:val="es-ES" w:eastAsia="es-ES"/>
        </w:rPr>
      </w:pPr>
      <w:r w:rsidRPr="00493DEF">
        <w:rPr>
          <w:rFonts w:ascii="Arial" w:hAnsi="Arial" w:cs="Arial"/>
          <w:bCs/>
          <w:sz w:val="24"/>
          <w:szCs w:val="24"/>
          <w:lang w:val="es-ES" w:eastAsia="es-ES"/>
        </w:rPr>
        <w:t xml:space="preserve">En el momento de la construcción y mantenimiento, las empresas de comunicación y proveedores deberán considerar que los cables eléctricos de la ESPH están </w:t>
      </w:r>
      <w:r w:rsidRPr="00493DEF">
        <w:rPr>
          <w:rFonts w:ascii="Arial" w:hAnsi="Arial" w:cs="Arial"/>
          <w:bCs/>
          <w:sz w:val="24"/>
          <w:szCs w:val="24"/>
          <w:lang w:val="es-ES" w:eastAsia="es-ES"/>
        </w:rPr>
        <w:lastRenderedPageBreak/>
        <w:t>energizados y trabajar en las proximidades de los cables plantea peligros potenciales y deben advertir a sus empleados, agentes, contratistas</w:t>
      </w:r>
      <w:r w:rsidR="00075710">
        <w:rPr>
          <w:rFonts w:ascii="Arial" w:hAnsi="Arial" w:cs="Arial"/>
          <w:bCs/>
          <w:sz w:val="24"/>
          <w:szCs w:val="24"/>
          <w:lang w:val="es-ES" w:eastAsia="es-ES"/>
        </w:rPr>
        <w:t xml:space="preserve"> y</w:t>
      </w:r>
      <w:r w:rsidRPr="00493DEF">
        <w:rPr>
          <w:rFonts w:ascii="Arial" w:hAnsi="Arial" w:cs="Arial"/>
          <w:bCs/>
          <w:sz w:val="24"/>
          <w:szCs w:val="24"/>
          <w:lang w:val="es-ES" w:eastAsia="es-ES"/>
        </w:rPr>
        <w:t xml:space="preserve"> subcontratistas de los posibles peligros.</w:t>
      </w:r>
    </w:p>
    <w:p w14:paraId="0A9C9C0E" w14:textId="555A3635" w:rsidR="00D86A58" w:rsidRPr="00493DEF" w:rsidRDefault="00D86A58" w:rsidP="00C4261B">
      <w:pPr>
        <w:pStyle w:val="Prrafodelista"/>
        <w:numPr>
          <w:ilvl w:val="2"/>
          <w:numId w:val="11"/>
        </w:numPr>
        <w:spacing w:line="360" w:lineRule="auto"/>
        <w:jc w:val="both"/>
        <w:rPr>
          <w:rFonts w:ascii="Arial" w:hAnsi="Arial" w:cs="Arial"/>
          <w:bCs/>
          <w:sz w:val="24"/>
          <w:szCs w:val="24"/>
          <w:lang w:eastAsia="es-ES"/>
        </w:rPr>
      </w:pPr>
      <w:r w:rsidRPr="00493DEF">
        <w:rPr>
          <w:rFonts w:ascii="Arial" w:hAnsi="Arial" w:cs="Arial"/>
          <w:bCs/>
          <w:sz w:val="24"/>
          <w:szCs w:val="24"/>
          <w:lang w:eastAsia="es-ES"/>
        </w:rPr>
        <w:t>Todas las instalaciones deben ser instaladas de acuerdo con el Código Eléctrico Nacional de Seguridad vigente y otras leyes, normas, ordenanzas municipales y reglamentos que se apliquen.</w:t>
      </w:r>
    </w:p>
    <w:p w14:paraId="37A193F7" w14:textId="2908E8CF" w:rsidR="00D86A58" w:rsidRPr="00FB79B2" w:rsidRDefault="00D86A58" w:rsidP="00C4261B">
      <w:pPr>
        <w:pStyle w:val="Prrafodelista"/>
        <w:numPr>
          <w:ilvl w:val="2"/>
          <w:numId w:val="11"/>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 xml:space="preserve">Sólo se permiten puntos de fijación en el espacio asignado a telecomunicaciones, según se indica en las figuras 1 y </w:t>
      </w:r>
      <w:r w:rsidR="00F156FF" w:rsidRPr="00FB79B2">
        <w:rPr>
          <w:rFonts w:ascii="Arial" w:hAnsi="Arial" w:cs="Arial"/>
          <w:bCs/>
          <w:sz w:val="24"/>
          <w:szCs w:val="24"/>
          <w:lang w:eastAsia="es-ES"/>
        </w:rPr>
        <w:t>5</w:t>
      </w:r>
      <w:r w:rsidRPr="00FB79B2">
        <w:rPr>
          <w:rFonts w:ascii="Arial" w:hAnsi="Arial" w:cs="Arial"/>
          <w:bCs/>
          <w:sz w:val="24"/>
          <w:szCs w:val="24"/>
          <w:lang w:eastAsia="es-ES"/>
        </w:rPr>
        <w:t xml:space="preserve"> de este </w:t>
      </w:r>
      <w:r w:rsidR="00F156FF" w:rsidRPr="00FB79B2">
        <w:rPr>
          <w:rFonts w:ascii="Arial" w:hAnsi="Arial" w:cs="Arial"/>
          <w:bCs/>
          <w:sz w:val="24"/>
          <w:szCs w:val="24"/>
          <w:lang w:eastAsia="es-ES"/>
        </w:rPr>
        <w:t>servicio</w:t>
      </w:r>
      <w:r w:rsidRPr="00FB79B2">
        <w:rPr>
          <w:rFonts w:ascii="Arial" w:hAnsi="Arial" w:cs="Arial"/>
          <w:bCs/>
          <w:sz w:val="24"/>
          <w:szCs w:val="24"/>
          <w:lang w:eastAsia="es-ES"/>
        </w:rPr>
        <w:t>.</w:t>
      </w:r>
    </w:p>
    <w:p w14:paraId="4B118183" w14:textId="1C721897" w:rsidR="00D86A58" w:rsidRPr="00FB79B2" w:rsidRDefault="00640715" w:rsidP="00C4261B">
      <w:pPr>
        <w:pStyle w:val="Prrafodelista"/>
        <w:numPr>
          <w:ilvl w:val="2"/>
          <w:numId w:val="11"/>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Los cables de comunicaciones deben estar instalados en el mismo lado de los postes (normalmente el borde de la carretera). Anclajes a ambos lados del poste no son admisibles.</w:t>
      </w:r>
    </w:p>
    <w:p w14:paraId="60262CC6" w14:textId="3A2CA7CC" w:rsidR="00640715" w:rsidRPr="00493DEF" w:rsidRDefault="22F9CDDA" w:rsidP="00C4261B">
      <w:pPr>
        <w:pStyle w:val="Prrafodelista"/>
        <w:numPr>
          <w:ilvl w:val="2"/>
          <w:numId w:val="11"/>
        </w:numPr>
        <w:spacing w:line="360" w:lineRule="auto"/>
        <w:jc w:val="both"/>
        <w:rPr>
          <w:rFonts w:ascii="Arial" w:hAnsi="Arial" w:cs="Arial"/>
          <w:bCs/>
          <w:sz w:val="24"/>
          <w:szCs w:val="24"/>
          <w:lang w:eastAsia="es-ES"/>
        </w:rPr>
      </w:pPr>
      <w:r w:rsidRPr="00493DEF">
        <w:rPr>
          <w:rFonts w:ascii="Arial" w:hAnsi="Arial" w:cs="Arial"/>
          <w:bCs/>
          <w:sz w:val="24"/>
          <w:szCs w:val="24"/>
          <w:lang w:eastAsia="es-ES"/>
        </w:rPr>
        <w:t>Las compañías de telecomunicaciones tendrán que instalar sus propios accesorios y anclas. Múltiples anclajes en el poste no son permitidos; de encontrarse esta situación, se notificará al operador para que corrija en un plazo no mayor a 5 días hábiles el inconveniente, con la excepción que se indica en el punto 19</w:t>
      </w:r>
      <w:r w:rsidR="786C3F8C" w:rsidRPr="00493DEF">
        <w:rPr>
          <w:rFonts w:ascii="Arial" w:hAnsi="Arial" w:cs="Arial"/>
          <w:bCs/>
          <w:sz w:val="24"/>
          <w:szCs w:val="24"/>
          <w:lang w:eastAsia="es-ES"/>
        </w:rPr>
        <w:t xml:space="preserve"> de este servicio</w:t>
      </w:r>
      <w:r w:rsidRPr="00493DEF">
        <w:rPr>
          <w:rFonts w:ascii="Arial" w:hAnsi="Arial" w:cs="Arial"/>
          <w:bCs/>
          <w:sz w:val="24"/>
          <w:szCs w:val="24"/>
          <w:lang w:eastAsia="es-ES"/>
        </w:rPr>
        <w:t>. Aquellos accesorios que se constituyan en parte integrante del poste o de su sustentación pasarán a ser propiedad de la ESPH S.A.</w:t>
      </w:r>
    </w:p>
    <w:p w14:paraId="03BE8EF5" w14:textId="0257471D" w:rsidR="00EB577E" w:rsidRPr="00493DEF" w:rsidRDefault="22F9CDDA" w:rsidP="00C4261B">
      <w:pPr>
        <w:pStyle w:val="Prrafodelista"/>
        <w:numPr>
          <w:ilvl w:val="2"/>
          <w:numId w:val="11"/>
        </w:numPr>
        <w:spacing w:line="360" w:lineRule="auto"/>
        <w:jc w:val="both"/>
        <w:rPr>
          <w:rFonts w:ascii="Arial" w:hAnsi="Arial" w:cs="Arial"/>
          <w:bCs/>
          <w:sz w:val="24"/>
          <w:szCs w:val="24"/>
          <w:lang w:eastAsia="es-ES"/>
        </w:rPr>
      </w:pPr>
      <w:r w:rsidRPr="00493DEF">
        <w:rPr>
          <w:rFonts w:ascii="Arial" w:hAnsi="Arial" w:cs="Arial"/>
          <w:bCs/>
          <w:sz w:val="24"/>
          <w:szCs w:val="24"/>
          <w:lang w:eastAsia="es-ES"/>
        </w:rPr>
        <w:t xml:space="preserve">La invasión del espacio otorgado a otro operador o del espacio eléctrico no está permitido, incluso en los cruces de carretera. Si el operador es incapaz de cumplir con los requisitos de espacios libres por encima de las carreteras, la ESPH S.A. le exigirá reorganizar sus instalaciones, siempre que sea posible, o reemplazar el poste a costa del proveedor, dicho reemplazo será únicamente para cumplir con lo que establece el artículo 32 de la </w:t>
      </w:r>
      <w:r w:rsidR="00093DAA">
        <w:rPr>
          <w:rFonts w:ascii="Arial" w:hAnsi="Arial" w:cs="Arial"/>
          <w:bCs/>
          <w:sz w:val="24"/>
          <w:szCs w:val="24"/>
          <w:lang w:eastAsia="es-ES"/>
        </w:rPr>
        <w:t>RUCIRPT</w:t>
      </w:r>
      <w:r w:rsidRPr="00493DEF">
        <w:rPr>
          <w:rFonts w:ascii="Arial" w:hAnsi="Arial" w:cs="Arial"/>
          <w:bCs/>
          <w:sz w:val="24"/>
          <w:szCs w:val="24"/>
          <w:lang w:eastAsia="es-ES"/>
        </w:rPr>
        <w:t xml:space="preserve">, la infraestructura pasará bajo la administración de la ESPH y la instalación será bajo aprobación y supervisión de la ESPH, esto no implica ningún crédito o concesión a favor del operador en la facturación o en la </w:t>
      </w:r>
      <w:r w:rsidR="00EB577E" w:rsidRPr="00493DEF">
        <w:rPr>
          <w:rFonts w:ascii="Arial" w:hAnsi="Arial" w:cs="Arial"/>
          <w:bCs/>
          <w:sz w:val="24"/>
          <w:szCs w:val="24"/>
          <w:lang w:eastAsia="es-ES"/>
        </w:rPr>
        <w:t xml:space="preserve">infraestructura. </w:t>
      </w:r>
    </w:p>
    <w:p w14:paraId="01950D68" w14:textId="019EA1C1" w:rsidR="6E702529" w:rsidRDefault="6E702529" w:rsidP="00C4261B">
      <w:pPr>
        <w:pStyle w:val="Prrafodelista"/>
        <w:numPr>
          <w:ilvl w:val="2"/>
          <w:numId w:val="11"/>
        </w:numPr>
        <w:spacing w:line="360" w:lineRule="auto"/>
        <w:jc w:val="both"/>
        <w:rPr>
          <w:rFonts w:eastAsiaTheme="minorEastAsia"/>
          <w:sz w:val="24"/>
          <w:szCs w:val="24"/>
          <w:lang w:eastAsia="es-ES"/>
        </w:rPr>
      </w:pPr>
      <w:r w:rsidRPr="48B61C7B">
        <w:rPr>
          <w:rFonts w:ascii="Arial" w:hAnsi="Arial" w:cs="Arial"/>
          <w:sz w:val="24"/>
          <w:szCs w:val="24"/>
          <w:lang w:eastAsia="es-ES"/>
        </w:rPr>
        <w:t>En</w:t>
      </w:r>
      <w:r w:rsidR="2C0F97D3" w:rsidRPr="48B61C7B">
        <w:rPr>
          <w:rFonts w:ascii="Arial" w:hAnsi="Arial" w:cs="Arial"/>
          <w:sz w:val="24"/>
          <w:szCs w:val="24"/>
          <w:lang w:eastAsia="es-ES"/>
        </w:rPr>
        <w:t xml:space="preserve"> todos los casos, se debe pedir y obtener de previo y por escrito permiso de los propietarios y las entidades gubernamentales correspondientes para el uso de la propiedad privada, el camino público y los derechos de paso. </w:t>
      </w:r>
      <w:r w:rsidR="2C0F97D3" w:rsidRPr="48B61C7B">
        <w:rPr>
          <w:rFonts w:ascii="Arial" w:hAnsi="Arial" w:cs="Arial"/>
          <w:sz w:val="24"/>
          <w:szCs w:val="24"/>
          <w:lang w:eastAsia="es-ES"/>
        </w:rPr>
        <w:lastRenderedPageBreak/>
        <w:t xml:space="preserve">ESPH S.A. no asume ninguna responsabilidad de garantizar los permisos de la manera que se requiera, y los operadores NO deben asumir que existe permiso basado únicamente en la presencia de las instalaciones de </w:t>
      </w:r>
      <w:proofErr w:type="spellStart"/>
      <w:r w:rsidR="2C0F97D3" w:rsidRPr="48B61C7B">
        <w:rPr>
          <w:rFonts w:ascii="Arial" w:hAnsi="Arial" w:cs="Arial"/>
          <w:sz w:val="24"/>
          <w:szCs w:val="24"/>
          <w:lang w:eastAsia="es-ES"/>
        </w:rPr>
        <w:t>postería</w:t>
      </w:r>
      <w:proofErr w:type="spellEnd"/>
      <w:r w:rsidR="2C0F97D3" w:rsidRPr="48B61C7B">
        <w:rPr>
          <w:rFonts w:ascii="Arial" w:hAnsi="Arial" w:cs="Arial"/>
          <w:sz w:val="24"/>
          <w:szCs w:val="24"/>
          <w:lang w:eastAsia="es-ES"/>
        </w:rPr>
        <w:t xml:space="preserve"> de la ESPH S.A. Esto incluye las servidumbres, los derechos de vía, o franquicias necesarias para la construcción y mantenimiento de instalaciones, tales como fuentes de alimentación, anclajes y otros. </w:t>
      </w:r>
      <w:r w:rsidR="48B61C7B" w:rsidRPr="48B61C7B">
        <w:rPr>
          <w:rFonts w:ascii="Arial" w:hAnsi="Arial" w:cs="Arial"/>
          <w:sz w:val="24"/>
          <w:szCs w:val="24"/>
          <w:lang w:eastAsia="es-ES"/>
        </w:rPr>
        <w:t xml:space="preserve">Los permisos que se requieran para el despliegue de las redes de telecomunicaciones deberán contar con la documentación legal (Permisos </w:t>
      </w:r>
      <w:r w:rsidR="2C0F97D3" w:rsidRPr="48B61C7B">
        <w:rPr>
          <w:rFonts w:ascii="Arial" w:hAnsi="Arial" w:cs="Arial"/>
          <w:sz w:val="24"/>
          <w:szCs w:val="24"/>
          <w:lang w:eastAsia="es-ES"/>
        </w:rPr>
        <w:t>los propietarios y las entidades gubernamentales</w:t>
      </w:r>
      <w:r w:rsidR="48B61C7B" w:rsidRPr="48B61C7B">
        <w:rPr>
          <w:rFonts w:ascii="Arial" w:hAnsi="Arial" w:cs="Arial"/>
          <w:sz w:val="24"/>
          <w:szCs w:val="24"/>
          <w:lang w:eastAsia="es-ES"/>
        </w:rPr>
        <w:t>) que los respalden, según sea el caso.</w:t>
      </w:r>
    </w:p>
    <w:p w14:paraId="65D5FAA0" w14:textId="3E326938" w:rsidR="008E719C" w:rsidRPr="00493DEF" w:rsidRDefault="2F17B9D9"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El operador solicitante deberá presentar a la ESPH la documentación legal, según sea el caso, como respaldo a los permisos requeridos para el despliegue de las redes de telecomunicaciones.</w:t>
      </w:r>
    </w:p>
    <w:p w14:paraId="1FD2FB6D" w14:textId="4962C063" w:rsidR="00633E56" w:rsidRPr="00493DEF" w:rsidRDefault="522AB4AF"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Las nuevas redes de telecomunicaciones serán instaladas de manera consecutiva de arriba hacia abajo, 10 centímetros por debajo de la última línea secundaria y/o de la red de telecomunicación existente. Si al momento, de instalar un nuevo cable de telecomunicaciones no existiera red secundaria, el operador deberá coordinar con la ESPH S.A., el espacio necesario para instalar esta red, más el espacio necesario para la instalación de las redes de comunicación propias de la ESPH S.A., después de la cual se podrá instalar el nuevo cable de telecomunicaciones. El primer espacio después de la línea secundaria deberá reservarse para las redes de comunicación de la ESPH S.A., como se indica en la figura 1.</w:t>
      </w:r>
    </w:p>
    <w:p w14:paraId="6C7B611E" w14:textId="58AA0730" w:rsidR="000C379F" w:rsidRPr="00FB79B2" w:rsidRDefault="000C379F" w:rsidP="00172B18">
      <w:pPr>
        <w:spacing w:line="360" w:lineRule="auto"/>
        <w:ind w:left="360"/>
        <w:jc w:val="center"/>
        <w:rPr>
          <w:rFonts w:ascii="Arial" w:hAnsi="Arial" w:cs="Arial"/>
          <w:bCs/>
          <w:sz w:val="24"/>
          <w:szCs w:val="24"/>
          <w:lang w:eastAsia="es-ES"/>
        </w:rPr>
      </w:pPr>
      <w:r w:rsidRPr="00FB79B2">
        <w:rPr>
          <w:rFonts w:ascii="Arial" w:hAnsi="Arial" w:cs="Arial"/>
          <w:bCs/>
          <w:noProof/>
          <w:sz w:val="24"/>
          <w:szCs w:val="24"/>
          <w:lang w:eastAsia="es-ES"/>
        </w:rPr>
        <w:lastRenderedPageBreak/>
        <w:drawing>
          <wp:inline distT="0" distB="0" distL="0" distR="0" wp14:anchorId="77B053B8" wp14:editId="01348C8D">
            <wp:extent cx="3918290" cy="315263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5408" cy="3158360"/>
                    </a:xfrm>
                    <a:prstGeom prst="rect">
                      <a:avLst/>
                    </a:prstGeom>
                    <a:noFill/>
                    <a:ln>
                      <a:noFill/>
                    </a:ln>
                  </pic:spPr>
                </pic:pic>
              </a:graphicData>
            </a:graphic>
          </wp:inline>
        </w:drawing>
      </w:r>
    </w:p>
    <w:p w14:paraId="1AE67C7D" w14:textId="5C3C5CE7" w:rsidR="00172B18" w:rsidRDefault="72306A8A" w:rsidP="00C4261B">
      <w:pPr>
        <w:pStyle w:val="Prrafodelista"/>
        <w:numPr>
          <w:ilvl w:val="2"/>
          <w:numId w:val="11"/>
        </w:numPr>
        <w:spacing w:before="240" w:line="360" w:lineRule="auto"/>
        <w:jc w:val="both"/>
        <w:rPr>
          <w:rFonts w:ascii="Arial" w:hAnsi="Arial" w:cs="Arial"/>
          <w:sz w:val="24"/>
          <w:szCs w:val="24"/>
          <w:lang w:eastAsia="es-ES"/>
        </w:rPr>
      </w:pPr>
      <w:r w:rsidRPr="48B61C7B">
        <w:rPr>
          <w:rFonts w:ascii="Arial" w:hAnsi="Arial" w:cs="Arial"/>
          <w:sz w:val="24"/>
          <w:szCs w:val="24"/>
          <w:lang w:eastAsia="es-ES"/>
        </w:rPr>
        <w:t xml:space="preserve"> </w:t>
      </w:r>
      <w:r w:rsidR="2CC230D3" w:rsidRPr="48B61C7B">
        <w:rPr>
          <w:rFonts w:ascii="Arial" w:hAnsi="Arial" w:cs="Arial"/>
          <w:sz w:val="24"/>
          <w:szCs w:val="24"/>
          <w:lang w:eastAsia="es-ES"/>
        </w:rPr>
        <w:t>Las distancias de seguridad verticales dependerán de la topología del terreno, sin embargo</w:t>
      </w:r>
      <w:r w:rsidR="4587FEDB" w:rsidRPr="48B61C7B">
        <w:rPr>
          <w:rFonts w:ascii="Arial" w:hAnsi="Arial" w:cs="Arial"/>
          <w:sz w:val="24"/>
          <w:szCs w:val="24"/>
          <w:lang w:eastAsia="es-ES"/>
        </w:rPr>
        <w:t>,</w:t>
      </w:r>
      <w:r w:rsidR="2CC230D3" w:rsidRPr="48B61C7B">
        <w:rPr>
          <w:rFonts w:ascii="Arial" w:hAnsi="Arial" w:cs="Arial"/>
          <w:sz w:val="24"/>
          <w:szCs w:val="24"/>
          <w:lang w:eastAsia="es-ES"/>
        </w:rPr>
        <w:t xml:space="preserve"> deberá</w:t>
      </w:r>
      <w:r w:rsidR="50043305" w:rsidRPr="48B61C7B">
        <w:rPr>
          <w:rFonts w:ascii="Arial" w:hAnsi="Arial" w:cs="Arial"/>
          <w:sz w:val="24"/>
          <w:szCs w:val="24"/>
          <w:lang w:eastAsia="es-ES"/>
        </w:rPr>
        <w:t>n</w:t>
      </w:r>
      <w:r w:rsidR="2CC230D3" w:rsidRPr="48B61C7B">
        <w:rPr>
          <w:rFonts w:ascii="Arial" w:hAnsi="Arial" w:cs="Arial"/>
          <w:sz w:val="24"/>
          <w:szCs w:val="24"/>
          <w:lang w:eastAsia="es-ES"/>
        </w:rPr>
        <w:t xml:space="preserve"> respetarse las distancias mínimas indicadas </w:t>
      </w:r>
      <w:r w:rsidR="50043305" w:rsidRPr="48B61C7B">
        <w:rPr>
          <w:rFonts w:ascii="Arial" w:hAnsi="Arial" w:cs="Arial"/>
          <w:sz w:val="24"/>
          <w:szCs w:val="24"/>
          <w:lang w:eastAsia="es-ES"/>
        </w:rPr>
        <w:t>en el Reglamento sobre el uso compartido de infraestructura para el soporte de redes públicas de telecomunicaciones vigente y en conformidad con las normas de Supervisión de la instalación y equipamiento de acometidas eléctricas</w:t>
      </w:r>
      <w:r w:rsidR="4587FEDB" w:rsidRPr="48B61C7B">
        <w:rPr>
          <w:rFonts w:ascii="Arial" w:hAnsi="Arial" w:cs="Arial"/>
          <w:sz w:val="24"/>
          <w:szCs w:val="24"/>
          <w:lang w:eastAsia="es-ES"/>
        </w:rPr>
        <w:t xml:space="preserve"> </w:t>
      </w:r>
      <w:r w:rsidR="50043305" w:rsidRPr="48B61C7B">
        <w:rPr>
          <w:rFonts w:ascii="Arial" w:hAnsi="Arial" w:cs="Arial"/>
          <w:sz w:val="24"/>
          <w:szCs w:val="24"/>
          <w:lang w:eastAsia="es-ES"/>
        </w:rPr>
        <w:t>(</w:t>
      </w:r>
      <w:r w:rsidR="4587FEDB" w:rsidRPr="48B61C7B">
        <w:rPr>
          <w:rFonts w:ascii="Arial" w:hAnsi="Arial" w:cs="Arial"/>
          <w:sz w:val="24"/>
          <w:szCs w:val="24"/>
          <w:lang w:eastAsia="es-ES"/>
        </w:rPr>
        <w:t>AR-NT-SUINAC) de la ARESEP.</w:t>
      </w:r>
    </w:p>
    <w:p w14:paraId="4BE0E560" w14:textId="77777777" w:rsidR="00172B18" w:rsidRPr="00172B18" w:rsidRDefault="00172B18" w:rsidP="00172B18">
      <w:pPr>
        <w:pStyle w:val="Prrafodelista"/>
        <w:spacing w:before="240" w:line="360" w:lineRule="auto"/>
        <w:jc w:val="both"/>
        <w:rPr>
          <w:rFonts w:ascii="Arial" w:hAnsi="Arial" w:cs="Arial"/>
          <w:bCs/>
          <w:sz w:val="24"/>
          <w:szCs w:val="24"/>
          <w:lang w:eastAsia="es-ES"/>
        </w:rPr>
      </w:pPr>
    </w:p>
    <w:p w14:paraId="58ED0463" w14:textId="3D0B4454" w:rsidR="00C76D1F" w:rsidRPr="00493DEF" w:rsidRDefault="4587FEDB" w:rsidP="00C4261B">
      <w:pPr>
        <w:pStyle w:val="Prrafodelista"/>
        <w:numPr>
          <w:ilvl w:val="2"/>
          <w:numId w:val="11"/>
        </w:numPr>
        <w:spacing w:before="240" w:line="360" w:lineRule="auto"/>
        <w:jc w:val="both"/>
        <w:rPr>
          <w:rFonts w:ascii="Arial" w:hAnsi="Arial" w:cs="Arial"/>
          <w:sz w:val="24"/>
          <w:szCs w:val="24"/>
          <w:lang w:eastAsia="es-ES"/>
        </w:rPr>
      </w:pPr>
      <w:r w:rsidRPr="48B61C7B">
        <w:rPr>
          <w:rFonts w:ascii="Arial" w:hAnsi="Arial" w:cs="Arial"/>
          <w:sz w:val="24"/>
          <w:szCs w:val="24"/>
          <w:lang w:eastAsia="es-ES"/>
        </w:rPr>
        <w:t xml:space="preserve">En redes telefónicas instaladas sobre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de baja tensión se instalará un sistema de puesta a tierra cada 500 metros o al final de cada tramo inferior a 500 metros.</w:t>
      </w:r>
    </w:p>
    <w:p w14:paraId="74492C25" w14:textId="70B650F7" w:rsidR="00C76D1F" w:rsidRPr="00FB79B2" w:rsidRDefault="00C76D1F" w:rsidP="00BB3EF6">
      <w:pPr>
        <w:spacing w:line="360" w:lineRule="auto"/>
        <w:ind w:left="360"/>
        <w:jc w:val="center"/>
        <w:rPr>
          <w:rFonts w:ascii="Arial" w:hAnsi="Arial" w:cs="Arial"/>
          <w:bCs/>
          <w:sz w:val="24"/>
          <w:szCs w:val="24"/>
          <w:lang w:eastAsia="es-ES"/>
        </w:rPr>
      </w:pPr>
      <w:r w:rsidRPr="00FB79B2">
        <w:rPr>
          <w:rFonts w:ascii="Arial" w:hAnsi="Arial" w:cs="Arial"/>
          <w:bCs/>
          <w:noProof/>
          <w:sz w:val="24"/>
          <w:szCs w:val="24"/>
          <w:lang w:eastAsia="es-ES"/>
        </w:rPr>
        <w:lastRenderedPageBreak/>
        <w:drawing>
          <wp:inline distT="0" distB="0" distL="0" distR="0" wp14:anchorId="1583B3A6" wp14:editId="7427203A">
            <wp:extent cx="3409714" cy="25587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4757" cy="2562484"/>
                    </a:xfrm>
                    <a:prstGeom prst="rect">
                      <a:avLst/>
                    </a:prstGeom>
                    <a:noFill/>
                    <a:ln>
                      <a:noFill/>
                    </a:ln>
                  </pic:spPr>
                </pic:pic>
              </a:graphicData>
            </a:graphic>
          </wp:inline>
        </w:drawing>
      </w:r>
    </w:p>
    <w:p w14:paraId="1D4D08FF" w14:textId="7B5D08C4" w:rsidR="00C76D1F" w:rsidRPr="00FB79B2" w:rsidRDefault="421ECCE1" w:rsidP="00FB79B2">
      <w:pPr>
        <w:spacing w:line="360" w:lineRule="auto"/>
        <w:ind w:left="360"/>
        <w:jc w:val="both"/>
        <w:rPr>
          <w:rFonts w:ascii="Arial" w:hAnsi="Arial" w:cs="Arial"/>
          <w:i/>
          <w:iCs/>
          <w:sz w:val="24"/>
          <w:szCs w:val="24"/>
          <w:lang w:eastAsia="es-ES"/>
        </w:rPr>
      </w:pPr>
      <w:r w:rsidRPr="00FB79B2">
        <w:rPr>
          <w:rFonts w:ascii="Arial" w:hAnsi="Arial" w:cs="Arial"/>
          <w:b/>
          <w:bCs/>
          <w:i/>
          <w:iCs/>
          <w:sz w:val="24"/>
          <w:szCs w:val="24"/>
          <w:lang w:eastAsia="es-ES"/>
        </w:rPr>
        <w:t>Figura 2.</w:t>
      </w:r>
      <w:r w:rsidRPr="00FB79B2">
        <w:rPr>
          <w:rFonts w:ascii="Arial" w:hAnsi="Arial" w:cs="Arial"/>
          <w:i/>
          <w:iCs/>
          <w:sz w:val="24"/>
          <w:szCs w:val="24"/>
          <w:lang w:eastAsia="es-ES"/>
        </w:rPr>
        <w:t xml:space="preserve"> Sistema de puesta a tierra para tendidos </w:t>
      </w:r>
      <w:r w:rsidR="6823B681" w:rsidRPr="370D43CB">
        <w:rPr>
          <w:rFonts w:ascii="Arial" w:hAnsi="Arial" w:cs="Arial"/>
          <w:i/>
          <w:iCs/>
          <w:sz w:val="24"/>
          <w:szCs w:val="24"/>
          <w:lang w:eastAsia="es-ES"/>
        </w:rPr>
        <w:t>telefónicos</w:t>
      </w:r>
      <w:r w:rsidRPr="00FB79B2">
        <w:rPr>
          <w:rFonts w:ascii="Arial" w:hAnsi="Arial" w:cs="Arial"/>
          <w:i/>
          <w:iCs/>
          <w:sz w:val="24"/>
          <w:szCs w:val="24"/>
          <w:lang w:eastAsia="es-ES"/>
        </w:rPr>
        <w:t xml:space="preserve"> cada 500 metros</w:t>
      </w:r>
    </w:p>
    <w:p w14:paraId="6BC27DBE" w14:textId="5D943A20" w:rsidR="00206400" w:rsidRPr="00493DEF" w:rsidRDefault="4587FEDB"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 En las intersecciones de calles, donde se distribuyan cables en diferentes direcciones y los postes no permitan hacer un tendido adecuado de la red, se deberá realizar un cruce aéreo, evitando de esta manera pasar los cables por encima de propiedades, inmuebles y/o edificaciones o en contacto con ellas. Si el operador requiere adicionar o </w:t>
      </w:r>
      <w:r w:rsidR="370ED66D" w:rsidRPr="48B61C7B">
        <w:rPr>
          <w:rFonts w:ascii="Arial" w:hAnsi="Arial" w:cs="Arial"/>
          <w:sz w:val="24"/>
          <w:szCs w:val="24"/>
          <w:lang w:eastAsia="es-ES"/>
        </w:rPr>
        <w:t xml:space="preserve">sustituir </w:t>
      </w:r>
      <w:proofErr w:type="spellStart"/>
      <w:r w:rsidR="370ED66D"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le informará a la ESPH S.A. quien estudiará la documentación técnica necesaria y autorizará la reforma de la red de distribución eléctrica. Dicha obra, una vez</w:t>
      </w:r>
      <w:r w:rsidR="792AB080" w:rsidRPr="48B61C7B">
        <w:rPr>
          <w:rFonts w:ascii="Arial" w:hAnsi="Arial" w:cs="Arial"/>
          <w:sz w:val="24"/>
          <w:szCs w:val="24"/>
          <w:lang w:eastAsia="es-ES"/>
        </w:rPr>
        <w:t xml:space="preserve"> terminada e inspeccionada, pasará a ser propiedad de la ESPH S.A. en su totalidad, Dicha</w:t>
      </w:r>
      <w:r w:rsidR="4BE5466E" w:rsidRPr="48B61C7B">
        <w:rPr>
          <w:rFonts w:ascii="Arial" w:hAnsi="Arial" w:cs="Arial"/>
          <w:sz w:val="24"/>
          <w:szCs w:val="24"/>
          <w:lang w:eastAsia="es-ES"/>
        </w:rPr>
        <w:t xml:space="preserve"> obra será únicamente para cumplir con lo que establece el artículo 32 de la </w:t>
      </w:r>
      <w:r w:rsidR="00093DAA">
        <w:rPr>
          <w:rFonts w:ascii="Arial" w:hAnsi="Arial" w:cs="Arial"/>
          <w:sz w:val="24"/>
          <w:szCs w:val="24"/>
          <w:lang w:eastAsia="es-ES"/>
        </w:rPr>
        <w:t>RUCIRPT</w:t>
      </w:r>
      <w:r w:rsidR="4BE5466E" w:rsidRPr="48B61C7B">
        <w:rPr>
          <w:rFonts w:ascii="Arial" w:hAnsi="Arial" w:cs="Arial"/>
          <w:sz w:val="24"/>
          <w:szCs w:val="24"/>
          <w:lang w:eastAsia="es-ES"/>
        </w:rPr>
        <w:t>, la infraestructura pasará bajo la administración de la ESPH y, esto no implica ningún crédito o concesión a favor del operador en la facturación o en la infraestructura</w:t>
      </w:r>
      <w:r w:rsidR="6D778132" w:rsidRPr="00493DEF">
        <w:rPr>
          <w:rFonts w:ascii="Arial" w:hAnsi="Arial" w:cs="Arial"/>
          <w:bCs/>
          <w:sz w:val="24"/>
          <w:szCs w:val="24"/>
          <w:lang w:eastAsia="es-ES"/>
        </w:rPr>
        <w:t>.</w:t>
      </w:r>
    </w:p>
    <w:p w14:paraId="30E0EF96" w14:textId="2CBDDCF0" w:rsidR="00206400" w:rsidRPr="00FB79B2" w:rsidRDefault="00206400" w:rsidP="00BB3EF6">
      <w:pPr>
        <w:spacing w:line="360" w:lineRule="auto"/>
        <w:ind w:left="360"/>
        <w:jc w:val="center"/>
        <w:rPr>
          <w:rFonts w:ascii="Arial" w:hAnsi="Arial" w:cs="Arial"/>
          <w:bCs/>
          <w:sz w:val="24"/>
          <w:szCs w:val="24"/>
          <w:lang w:eastAsia="es-ES"/>
        </w:rPr>
      </w:pPr>
      <w:r w:rsidRPr="00FB79B2">
        <w:rPr>
          <w:rFonts w:ascii="Arial" w:hAnsi="Arial" w:cs="Arial"/>
          <w:bCs/>
          <w:noProof/>
          <w:sz w:val="24"/>
          <w:szCs w:val="24"/>
          <w:lang w:eastAsia="es-ES"/>
        </w:rPr>
        <w:lastRenderedPageBreak/>
        <w:drawing>
          <wp:inline distT="0" distB="0" distL="0" distR="0" wp14:anchorId="650AA8AF" wp14:editId="24F1478C">
            <wp:extent cx="3709555" cy="269548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1850" cy="2697147"/>
                    </a:xfrm>
                    <a:prstGeom prst="rect">
                      <a:avLst/>
                    </a:prstGeom>
                    <a:noFill/>
                    <a:ln>
                      <a:noFill/>
                    </a:ln>
                  </pic:spPr>
                </pic:pic>
              </a:graphicData>
            </a:graphic>
          </wp:inline>
        </w:drawing>
      </w:r>
    </w:p>
    <w:p w14:paraId="0AD1A91A" w14:textId="6CB7E888" w:rsidR="00206400" w:rsidRPr="00FB79B2" w:rsidRDefault="00206400" w:rsidP="00FB79B2">
      <w:pPr>
        <w:spacing w:line="360" w:lineRule="auto"/>
        <w:ind w:left="360"/>
        <w:jc w:val="both"/>
        <w:rPr>
          <w:rFonts w:ascii="Arial" w:hAnsi="Arial" w:cs="Arial"/>
          <w:bCs/>
          <w:i/>
          <w:iCs/>
          <w:sz w:val="24"/>
          <w:szCs w:val="24"/>
          <w:lang w:eastAsia="es-ES"/>
        </w:rPr>
      </w:pPr>
      <w:r w:rsidRPr="00FB79B2">
        <w:rPr>
          <w:rFonts w:ascii="Arial" w:hAnsi="Arial" w:cs="Arial"/>
          <w:b/>
          <w:i/>
          <w:iCs/>
          <w:sz w:val="24"/>
          <w:szCs w:val="24"/>
          <w:lang w:eastAsia="es-ES"/>
        </w:rPr>
        <w:t>Figura 3.</w:t>
      </w:r>
      <w:r w:rsidRPr="00FB79B2">
        <w:rPr>
          <w:rFonts w:ascii="Arial" w:hAnsi="Arial" w:cs="Arial"/>
          <w:bCs/>
          <w:i/>
          <w:iCs/>
          <w:sz w:val="24"/>
          <w:szCs w:val="24"/>
          <w:lang w:eastAsia="es-ES"/>
        </w:rPr>
        <w:t xml:space="preserve"> Cruces aéreos cuando las condiciones de instalación no son favorables</w:t>
      </w:r>
    </w:p>
    <w:p w14:paraId="49565D97" w14:textId="6541F1E6" w:rsidR="00206400" w:rsidRPr="00493DEF" w:rsidRDefault="792AB080"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Por orden y uso eficiente de la infraestructura, no es conveniente y no se permite realizar los cruces de los cables en forma diagonal, sino más bien formando ángulos rectos.</w:t>
      </w:r>
    </w:p>
    <w:p w14:paraId="2DE9EE48" w14:textId="499C6DE5" w:rsidR="00206400" w:rsidRPr="00FB79B2" w:rsidRDefault="00B44C07" w:rsidP="00BB3EF6">
      <w:pPr>
        <w:spacing w:line="360" w:lineRule="auto"/>
        <w:ind w:left="360"/>
        <w:jc w:val="center"/>
        <w:rPr>
          <w:rFonts w:ascii="Arial" w:hAnsi="Arial" w:cs="Arial"/>
          <w:bCs/>
          <w:sz w:val="24"/>
          <w:szCs w:val="24"/>
          <w:lang w:eastAsia="es-ES"/>
        </w:rPr>
      </w:pPr>
      <w:r w:rsidRPr="00FB79B2">
        <w:rPr>
          <w:rFonts w:ascii="Arial" w:hAnsi="Arial" w:cs="Arial"/>
          <w:bCs/>
          <w:noProof/>
          <w:sz w:val="24"/>
          <w:szCs w:val="24"/>
          <w:lang w:eastAsia="es-ES"/>
        </w:rPr>
        <w:drawing>
          <wp:inline distT="0" distB="0" distL="0" distR="0" wp14:anchorId="459E69F5" wp14:editId="71FD3952">
            <wp:extent cx="3698382" cy="174707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99163" cy="1747442"/>
                    </a:xfrm>
                    <a:prstGeom prst="rect">
                      <a:avLst/>
                    </a:prstGeom>
                    <a:noFill/>
                    <a:ln>
                      <a:noFill/>
                    </a:ln>
                  </pic:spPr>
                </pic:pic>
              </a:graphicData>
            </a:graphic>
          </wp:inline>
        </w:drawing>
      </w:r>
    </w:p>
    <w:p w14:paraId="1130BCC4" w14:textId="4215A06B" w:rsidR="00B44C07" w:rsidRPr="00FB79B2" w:rsidRDefault="00B44C07" w:rsidP="00FB79B2">
      <w:pPr>
        <w:spacing w:line="360" w:lineRule="auto"/>
        <w:ind w:left="360"/>
        <w:jc w:val="both"/>
        <w:rPr>
          <w:rFonts w:ascii="Arial" w:hAnsi="Arial" w:cs="Arial"/>
          <w:bCs/>
          <w:i/>
          <w:iCs/>
          <w:sz w:val="24"/>
          <w:szCs w:val="24"/>
          <w:lang w:eastAsia="es-ES"/>
        </w:rPr>
      </w:pPr>
      <w:r w:rsidRPr="00FB79B2">
        <w:rPr>
          <w:rFonts w:ascii="Arial" w:hAnsi="Arial" w:cs="Arial"/>
          <w:b/>
          <w:i/>
          <w:iCs/>
          <w:sz w:val="24"/>
          <w:szCs w:val="24"/>
          <w:lang w:eastAsia="es-ES"/>
        </w:rPr>
        <w:t>Figura 4.</w:t>
      </w:r>
      <w:r w:rsidRPr="00FB79B2">
        <w:rPr>
          <w:rFonts w:ascii="Arial" w:hAnsi="Arial" w:cs="Arial"/>
          <w:bCs/>
          <w:i/>
          <w:iCs/>
          <w:sz w:val="24"/>
          <w:szCs w:val="24"/>
          <w:lang w:eastAsia="es-ES"/>
        </w:rPr>
        <w:t xml:space="preserve"> Forma correcta de realizar los cruces de calle.</w:t>
      </w:r>
    </w:p>
    <w:p w14:paraId="52B7F440" w14:textId="427A4B49" w:rsidR="00B44C07" w:rsidRPr="00FB79B2" w:rsidRDefault="00B44C07" w:rsidP="00FB79B2">
      <w:pPr>
        <w:spacing w:line="360" w:lineRule="auto"/>
        <w:ind w:left="360"/>
        <w:jc w:val="both"/>
        <w:rPr>
          <w:rFonts w:ascii="Arial" w:hAnsi="Arial" w:cs="Arial"/>
          <w:bCs/>
          <w:sz w:val="24"/>
          <w:szCs w:val="24"/>
          <w:lang w:eastAsia="es-ES"/>
        </w:rPr>
      </w:pPr>
      <w:r w:rsidRPr="00FB79B2">
        <w:rPr>
          <w:rFonts w:ascii="Arial" w:hAnsi="Arial" w:cs="Arial"/>
          <w:bCs/>
          <w:sz w:val="24"/>
          <w:szCs w:val="24"/>
          <w:lang w:eastAsia="es-ES"/>
        </w:rPr>
        <w:t xml:space="preserve">Por efectos de mantenimiento, seguridad y uso eficiente de la infraestructura, la longitud máxima de una línea de abonado de </w:t>
      </w:r>
      <w:proofErr w:type="spellStart"/>
      <w:r w:rsidRPr="00FB79B2">
        <w:rPr>
          <w:rFonts w:ascii="Arial" w:hAnsi="Arial" w:cs="Arial"/>
          <w:bCs/>
          <w:sz w:val="24"/>
          <w:szCs w:val="24"/>
          <w:lang w:eastAsia="es-ES"/>
        </w:rPr>
        <w:t>telecomuicaciones</w:t>
      </w:r>
      <w:proofErr w:type="spellEnd"/>
      <w:r w:rsidRPr="00FB79B2">
        <w:rPr>
          <w:rFonts w:ascii="Arial" w:hAnsi="Arial" w:cs="Arial"/>
          <w:bCs/>
          <w:sz w:val="24"/>
          <w:szCs w:val="24"/>
          <w:lang w:eastAsia="es-ES"/>
        </w:rPr>
        <w:t xml:space="preserve"> no podrá exceder de:</w:t>
      </w:r>
    </w:p>
    <w:p w14:paraId="06749B18" w14:textId="3F2FA8F8" w:rsidR="00B44C07" w:rsidRPr="00FB79B2" w:rsidRDefault="00B44C07" w:rsidP="00C4261B">
      <w:pPr>
        <w:pStyle w:val="Prrafodelista"/>
        <w:numPr>
          <w:ilvl w:val="0"/>
          <w:numId w:val="9"/>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100 metros en zona urbana.</w:t>
      </w:r>
    </w:p>
    <w:p w14:paraId="22720B09" w14:textId="00156309" w:rsidR="00B44C07" w:rsidRPr="00FB79B2" w:rsidRDefault="00B44C07" w:rsidP="00C4261B">
      <w:pPr>
        <w:pStyle w:val="Prrafodelista"/>
        <w:numPr>
          <w:ilvl w:val="0"/>
          <w:numId w:val="9"/>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 xml:space="preserve">200 metros en zona </w:t>
      </w:r>
      <w:proofErr w:type="spellStart"/>
      <w:r w:rsidRPr="00FB79B2">
        <w:rPr>
          <w:rFonts w:ascii="Arial" w:hAnsi="Arial" w:cs="Arial"/>
          <w:bCs/>
          <w:sz w:val="24"/>
          <w:szCs w:val="24"/>
          <w:lang w:eastAsia="es-ES"/>
        </w:rPr>
        <w:t>sub-urbana</w:t>
      </w:r>
      <w:proofErr w:type="spellEnd"/>
      <w:r w:rsidRPr="00FB79B2">
        <w:rPr>
          <w:rFonts w:ascii="Arial" w:hAnsi="Arial" w:cs="Arial"/>
          <w:bCs/>
          <w:sz w:val="24"/>
          <w:szCs w:val="24"/>
          <w:lang w:eastAsia="es-ES"/>
        </w:rPr>
        <w:t>.</w:t>
      </w:r>
    </w:p>
    <w:p w14:paraId="600E91E2" w14:textId="56BE8A1D" w:rsidR="00B44C07" w:rsidRPr="00FB79B2" w:rsidRDefault="00B44C07" w:rsidP="00C4261B">
      <w:pPr>
        <w:pStyle w:val="Prrafodelista"/>
        <w:numPr>
          <w:ilvl w:val="0"/>
          <w:numId w:val="9"/>
        </w:numPr>
        <w:spacing w:line="360" w:lineRule="auto"/>
        <w:jc w:val="both"/>
        <w:rPr>
          <w:rFonts w:ascii="Arial" w:hAnsi="Arial" w:cs="Arial"/>
          <w:bCs/>
          <w:sz w:val="24"/>
          <w:szCs w:val="24"/>
          <w:lang w:eastAsia="es-ES"/>
        </w:rPr>
      </w:pPr>
      <w:r w:rsidRPr="00FB79B2">
        <w:rPr>
          <w:rFonts w:ascii="Arial" w:hAnsi="Arial" w:cs="Arial"/>
          <w:bCs/>
          <w:sz w:val="24"/>
          <w:szCs w:val="24"/>
          <w:lang w:eastAsia="es-ES"/>
        </w:rPr>
        <w:lastRenderedPageBreak/>
        <w:t>300 metros en zona rural.</w:t>
      </w:r>
    </w:p>
    <w:p w14:paraId="66C560BC" w14:textId="778C8646" w:rsidR="00B44C07" w:rsidRPr="00FB79B2" w:rsidRDefault="00B44C07" w:rsidP="00FB79B2">
      <w:pPr>
        <w:spacing w:line="360" w:lineRule="auto"/>
        <w:ind w:left="719"/>
        <w:jc w:val="both"/>
        <w:rPr>
          <w:rFonts w:ascii="Arial" w:hAnsi="Arial" w:cs="Arial"/>
          <w:bCs/>
          <w:i/>
          <w:iCs/>
          <w:sz w:val="24"/>
          <w:szCs w:val="24"/>
          <w:lang w:eastAsia="es-ES"/>
        </w:rPr>
      </w:pPr>
      <w:r w:rsidRPr="00FB79B2">
        <w:rPr>
          <w:rFonts w:ascii="Arial" w:hAnsi="Arial" w:cs="Arial"/>
          <w:b/>
          <w:i/>
          <w:iCs/>
          <w:sz w:val="24"/>
          <w:szCs w:val="24"/>
          <w:lang w:eastAsia="es-ES"/>
        </w:rPr>
        <w:t>Nota:</w:t>
      </w:r>
      <w:r w:rsidRPr="00FB79B2">
        <w:rPr>
          <w:rFonts w:ascii="Arial" w:hAnsi="Arial" w:cs="Arial"/>
          <w:bCs/>
          <w:i/>
          <w:iCs/>
          <w:sz w:val="24"/>
          <w:szCs w:val="24"/>
          <w:lang w:eastAsia="es-ES"/>
        </w:rPr>
        <w:t xml:space="preserve"> Cuando se realice una acometida, ésta debe ser soportada de la forma más adecuada, respetando las consideraciones de distancias señaladas en el Reglamento sobre el uso compartido de infraestructura para el soporte de redes públicas de telecomunicaciones vigente</w:t>
      </w:r>
      <w:r w:rsidR="00F83CEC" w:rsidRPr="00FB79B2">
        <w:rPr>
          <w:rFonts w:ascii="Arial" w:hAnsi="Arial" w:cs="Arial"/>
          <w:bCs/>
          <w:i/>
          <w:iCs/>
          <w:sz w:val="24"/>
          <w:szCs w:val="24"/>
          <w:lang w:eastAsia="es-ES"/>
        </w:rPr>
        <w:t xml:space="preserve">, </w:t>
      </w:r>
      <w:r w:rsidRPr="00FB79B2">
        <w:rPr>
          <w:rFonts w:ascii="Arial" w:hAnsi="Arial" w:cs="Arial"/>
          <w:bCs/>
          <w:i/>
          <w:iCs/>
          <w:sz w:val="24"/>
          <w:szCs w:val="24"/>
          <w:lang w:eastAsia="es-ES"/>
        </w:rPr>
        <w:t>la norma de Supervisión de la instalación y equipamiento de acometidas eléctricas de la ARESEP</w:t>
      </w:r>
      <w:r w:rsidR="00F83CEC" w:rsidRPr="00FB79B2">
        <w:rPr>
          <w:rFonts w:ascii="Arial" w:hAnsi="Arial" w:cs="Arial"/>
          <w:bCs/>
          <w:i/>
          <w:iCs/>
          <w:sz w:val="24"/>
          <w:szCs w:val="24"/>
          <w:lang w:eastAsia="es-ES"/>
        </w:rPr>
        <w:t xml:space="preserve"> (AR-NT-SUINAC) y la adecuada disposición de la </w:t>
      </w:r>
      <w:proofErr w:type="spellStart"/>
      <w:r w:rsidR="00F83CEC" w:rsidRPr="00FB79B2">
        <w:rPr>
          <w:rFonts w:ascii="Arial" w:hAnsi="Arial" w:cs="Arial"/>
          <w:bCs/>
          <w:i/>
          <w:iCs/>
          <w:sz w:val="24"/>
          <w:szCs w:val="24"/>
          <w:lang w:eastAsia="es-ES"/>
        </w:rPr>
        <w:t>postería</w:t>
      </w:r>
      <w:proofErr w:type="spellEnd"/>
      <w:r w:rsidR="00F83CEC" w:rsidRPr="00FB79B2">
        <w:rPr>
          <w:rFonts w:ascii="Arial" w:hAnsi="Arial" w:cs="Arial"/>
          <w:bCs/>
          <w:i/>
          <w:iCs/>
          <w:sz w:val="24"/>
          <w:szCs w:val="24"/>
          <w:lang w:eastAsia="es-ES"/>
        </w:rPr>
        <w:t xml:space="preserve">, de tal forma que no se produzcan tiros flojos que afecten la condición de tiraje inicial definido; así como velar por la adecuada disposición mediante el mantenimiento frecuente de las redes de </w:t>
      </w:r>
      <w:proofErr w:type="spellStart"/>
      <w:r w:rsidR="00F83CEC" w:rsidRPr="00FB79B2">
        <w:rPr>
          <w:rFonts w:ascii="Arial" w:hAnsi="Arial" w:cs="Arial"/>
          <w:bCs/>
          <w:i/>
          <w:iCs/>
          <w:sz w:val="24"/>
          <w:szCs w:val="24"/>
          <w:lang w:eastAsia="es-ES"/>
        </w:rPr>
        <w:t>telecomuniciones</w:t>
      </w:r>
      <w:proofErr w:type="spellEnd"/>
      <w:r w:rsidR="00F83CEC" w:rsidRPr="00FB79B2">
        <w:rPr>
          <w:rFonts w:ascii="Arial" w:hAnsi="Arial" w:cs="Arial"/>
          <w:bCs/>
          <w:i/>
          <w:iCs/>
          <w:sz w:val="24"/>
          <w:szCs w:val="24"/>
          <w:lang w:eastAsia="es-ES"/>
        </w:rPr>
        <w:t xml:space="preserve"> del operador.</w:t>
      </w:r>
    </w:p>
    <w:p w14:paraId="56FCC0B0" w14:textId="53F1E95D" w:rsidR="00206400" w:rsidRDefault="5AE67E61"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 </w:t>
      </w:r>
      <w:r w:rsidR="7DD10558" w:rsidRPr="48B61C7B">
        <w:rPr>
          <w:rFonts w:ascii="Arial" w:hAnsi="Arial" w:cs="Arial"/>
          <w:sz w:val="24"/>
          <w:szCs w:val="24"/>
          <w:lang w:eastAsia="es-ES"/>
        </w:rPr>
        <w:t>Al realizar el tiraje del nuevo cableado el operador, deberá tomar las medidas necesarias para garantizar que las redes de distribución eléctricas y los postes no sufran variaciones con respecto a las condiciones iniciales, como puede ser, que las líneas preexistentes se aflojen o que los postes se desplomen o colapsen por sobrecarga. Dentro de las medidas a tomar en cuenta se establece la colocación de anclas y retenidas, según corresponda, y cualquier otra recomendación técnica que, por una única vez, la ESPH S.A. solicite al operador.</w:t>
      </w:r>
    </w:p>
    <w:p w14:paraId="76331631" w14:textId="77777777" w:rsidR="00F874D7" w:rsidRDefault="00F874D7" w:rsidP="00F874D7">
      <w:pPr>
        <w:pStyle w:val="Prrafodelista"/>
        <w:spacing w:line="360" w:lineRule="auto"/>
        <w:jc w:val="both"/>
        <w:rPr>
          <w:rFonts w:ascii="Arial" w:hAnsi="Arial" w:cs="Arial"/>
          <w:sz w:val="24"/>
          <w:szCs w:val="24"/>
          <w:lang w:eastAsia="es-ES"/>
        </w:rPr>
      </w:pPr>
    </w:p>
    <w:p w14:paraId="0EB26ED5" w14:textId="1587FC0D" w:rsidR="00F83CEC" w:rsidRDefault="7DD1055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A los operadores, no se les permite la utilización de herrajes u otros dispositivos de la red existentes, excepto el espacio en los postes, en los casos en que se demuestre que hace uso de este tipo de infraestructura propiedad de la ESPH S.A. se notificará por escrito al operador para que corrija la falta o se ponga a derecho en el uso de cualquier herraje o dispositivo adicional. La ESPH S.A. podrá suministrar cualquier herraje u otro dispositivo de considerarse necesario en mutuo acuerdo con el operador para la cancelación monetaria respectiva.</w:t>
      </w:r>
    </w:p>
    <w:p w14:paraId="74FE803C" w14:textId="77777777" w:rsidR="00F874D7" w:rsidRPr="00493DEF" w:rsidRDefault="00F874D7" w:rsidP="00F874D7">
      <w:pPr>
        <w:pStyle w:val="Prrafodelista"/>
        <w:spacing w:line="360" w:lineRule="auto"/>
        <w:jc w:val="both"/>
        <w:rPr>
          <w:rFonts w:ascii="Arial" w:hAnsi="Arial" w:cs="Arial"/>
          <w:sz w:val="24"/>
          <w:szCs w:val="24"/>
          <w:lang w:eastAsia="es-ES"/>
        </w:rPr>
      </w:pPr>
    </w:p>
    <w:p w14:paraId="1CDD423C" w14:textId="0DCC780F" w:rsidR="00F83CEC" w:rsidRDefault="7DD1055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En urbanizaciones con instalaciones eléctricas o de telecomunicaciones subterráneas, a los operadores no se les permite la utilización de la </w:t>
      </w:r>
      <w:r w:rsidRPr="48B61C7B">
        <w:rPr>
          <w:rFonts w:ascii="Arial" w:hAnsi="Arial" w:cs="Arial"/>
          <w:sz w:val="24"/>
          <w:szCs w:val="24"/>
          <w:lang w:eastAsia="es-ES"/>
        </w:rPr>
        <w:lastRenderedPageBreak/>
        <w:t>canalización subterránea de potencia (primaria, secundaria y de alumbrado) para instalar sus sistemas de telecomunicaciones.</w:t>
      </w:r>
    </w:p>
    <w:p w14:paraId="7826854D"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11024977" w14:textId="78D4E177" w:rsidR="00F83CEC" w:rsidRDefault="7DD1055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Los cables podrán instalarse en ductos o directamente enterrados-pero no al desnudo- en forma individual o agrupados hacia gabinetes aéreos o en aceras. Las instalaciones de dichos equipos deben estar a una altura mínima y máxima definidos en campo; según sea el caso, conforme a los requerimientos que la ESPH S.A. define en su manual de instalaciones eléctrica</w:t>
      </w:r>
      <w:r w:rsidR="288A4EAE" w:rsidRPr="48B61C7B">
        <w:rPr>
          <w:rFonts w:ascii="Arial" w:hAnsi="Arial" w:cs="Arial"/>
          <w:sz w:val="24"/>
          <w:szCs w:val="24"/>
          <w:lang w:eastAsia="es-ES"/>
        </w:rPr>
        <w:t>s, al Reglamento sobre el uso compartido de infraestructura para el soporte de redes públicas de telecomunicaciones vigente y en conformidad con las normas de Supervisión de la instalación y equipamiento de acometidas eléctricas (AR-NT-SUINAC) de la ARESEP, o bien, las que se requieran o determinen para los fines técnicos más adecuados.</w:t>
      </w:r>
    </w:p>
    <w:p w14:paraId="71757AF7" w14:textId="77777777" w:rsidR="00172B18" w:rsidRPr="00172B18" w:rsidRDefault="00172B18" w:rsidP="00172B18">
      <w:pPr>
        <w:pStyle w:val="Prrafodelista"/>
        <w:rPr>
          <w:rFonts w:ascii="Arial" w:hAnsi="Arial" w:cs="Arial"/>
          <w:bCs/>
          <w:sz w:val="24"/>
          <w:szCs w:val="24"/>
          <w:lang w:eastAsia="es-ES"/>
        </w:rPr>
      </w:pPr>
    </w:p>
    <w:p w14:paraId="0D6B210B" w14:textId="7C5D168E" w:rsidR="00C8733A" w:rsidRDefault="288A4EAE"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En el caso de que un operador requiera instalar gabinetes, debe enviar en las láminas de planos su ubicación, determinar el consumo eléctrico con una validación de consumo de los mismos (la ESPH verificará posteriormente dichos consumos y periódicamente durante la validez del contrato) y a su vez informará la cantidad de gabinetes que tiene que desplegar en su red a realizar, la ESPH S.A. se reserva el derecho de verificar dichos consumos sin previo aviso en el momento que así lo requiera durante toda la validez del contrato. Los gabinetes se deben ubicar en lugares que no afecten la circulación peatonal, las entradas de inmuebles, cocheras u otros elementos de libre paso o de utilización de la ESPH S.A. dentro de su infraestructura.</w:t>
      </w:r>
    </w:p>
    <w:p w14:paraId="1A37421F"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74D39116" w14:textId="3D77174F" w:rsidR="00C8733A" w:rsidRDefault="288A4EAE"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Si la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ya se encuentra saturada, y no permite la colocación de más gabinetes o equipo (activo o pasivo), los operadores deben realizar la solicitud por escrito a ESPH S.A. para que se les coloque un gabinete especial de piso, que no será de su uso exclusivo, sino como facilidad de uso y colaboración de la ESPH para la factibilidad de instalación.</w:t>
      </w:r>
    </w:p>
    <w:p w14:paraId="63CD9CC9" w14:textId="77777777" w:rsidR="00CC3DCF" w:rsidRPr="00CC3DCF" w:rsidRDefault="00CC3DCF" w:rsidP="00CC3DCF">
      <w:pPr>
        <w:pStyle w:val="Prrafodelista"/>
        <w:rPr>
          <w:rFonts w:ascii="Arial" w:hAnsi="Arial" w:cs="Arial"/>
          <w:sz w:val="24"/>
          <w:szCs w:val="24"/>
          <w:lang w:eastAsia="es-ES"/>
        </w:rPr>
      </w:pPr>
    </w:p>
    <w:p w14:paraId="1CC5FAFB" w14:textId="54F04E8A" w:rsidR="00C8733A" w:rsidRDefault="288A4EAE"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lastRenderedPageBreak/>
        <w:t xml:space="preserve">El uso de cualquier recurso adicional al cableado en sí mismo, así como el consumo eléctrico que puedan requerir los recursos adicionales serán cobrados como servicios adicionales independientes del arrendamiento de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para cables. Cada uno de estos recursos adicionales contará con normativa técnica específica.</w:t>
      </w:r>
    </w:p>
    <w:p w14:paraId="2201F594"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35D58C30" w14:textId="77838CC1" w:rsidR="00C8733A" w:rsidRDefault="288A4EAE"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Los postes en los que transportan los cables de comunicación deberán ser colocados en el espacio demarcado por el derecho de vía que corresponde a la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de la ESPH. De requerir instalación contigua a la línea de propiedad, la obra deberá someterse por parte del Operador a los procedimientos </w:t>
      </w:r>
      <w:r w:rsidR="00082FFD">
        <w:rPr>
          <w:rFonts w:ascii="Arial" w:hAnsi="Arial" w:cs="Arial"/>
          <w:sz w:val="24"/>
          <w:szCs w:val="24"/>
          <w:lang w:eastAsia="es-ES"/>
        </w:rPr>
        <w:t>y visto bueno establecidos</w:t>
      </w:r>
      <w:r w:rsidRPr="48B61C7B">
        <w:rPr>
          <w:rFonts w:ascii="Arial" w:hAnsi="Arial" w:cs="Arial"/>
          <w:sz w:val="24"/>
          <w:szCs w:val="24"/>
          <w:lang w:eastAsia="es-ES"/>
        </w:rPr>
        <w:t xml:space="preserve"> normalmente por parte de</w:t>
      </w:r>
      <w:r w:rsidR="006937E7">
        <w:rPr>
          <w:rFonts w:ascii="Arial" w:hAnsi="Arial" w:cs="Arial"/>
          <w:sz w:val="24"/>
          <w:szCs w:val="24"/>
          <w:lang w:eastAsia="es-ES"/>
        </w:rPr>
        <w:t xml:space="preserve">l MOPT, </w:t>
      </w:r>
      <w:r w:rsidR="00111902">
        <w:rPr>
          <w:rFonts w:ascii="Arial" w:hAnsi="Arial" w:cs="Arial"/>
          <w:sz w:val="24"/>
          <w:szCs w:val="24"/>
          <w:lang w:eastAsia="es-ES"/>
        </w:rPr>
        <w:t>la</w:t>
      </w:r>
      <w:r w:rsidRPr="48B61C7B">
        <w:rPr>
          <w:rFonts w:ascii="Arial" w:hAnsi="Arial" w:cs="Arial"/>
          <w:sz w:val="24"/>
          <w:szCs w:val="24"/>
          <w:lang w:eastAsia="es-ES"/>
        </w:rPr>
        <w:t xml:space="preserve"> Municipal</w:t>
      </w:r>
      <w:r w:rsidR="00111902">
        <w:rPr>
          <w:rFonts w:ascii="Arial" w:hAnsi="Arial" w:cs="Arial"/>
          <w:sz w:val="24"/>
          <w:szCs w:val="24"/>
          <w:lang w:eastAsia="es-ES"/>
        </w:rPr>
        <w:t>idad correspondiente o cualquier otra Institución competente</w:t>
      </w:r>
      <w:r w:rsidR="00082FFD">
        <w:rPr>
          <w:rFonts w:ascii="Arial" w:hAnsi="Arial" w:cs="Arial"/>
          <w:sz w:val="24"/>
          <w:szCs w:val="24"/>
          <w:lang w:eastAsia="es-ES"/>
        </w:rPr>
        <w:t>. Asimismo,</w:t>
      </w:r>
      <w:r w:rsidRPr="48B61C7B">
        <w:rPr>
          <w:rFonts w:ascii="Arial" w:hAnsi="Arial" w:cs="Arial"/>
          <w:sz w:val="24"/>
          <w:szCs w:val="24"/>
          <w:lang w:eastAsia="es-ES"/>
        </w:rPr>
        <w:t xml:space="preserve"> deberá contar con el visto bueno del propietario del inmueble</w:t>
      </w:r>
      <w:r w:rsidR="004D5B9F">
        <w:rPr>
          <w:rFonts w:ascii="Arial" w:hAnsi="Arial" w:cs="Arial"/>
          <w:sz w:val="24"/>
          <w:szCs w:val="24"/>
          <w:lang w:eastAsia="es-ES"/>
        </w:rPr>
        <w:t xml:space="preserve"> en los casos que corresponda</w:t>
      </w:r>
      <w:r w:rsidR="38AED0A8" w:rsidRPr="48B61C7B">
        <w:rPr>
          <w:rFonts w:ascii="Arial" w:hAnsi="Arial" w:cs="Arial"/>
          <w:sz w:val="24"/>
          <w:szCs w:val="24"/>
          <w:lang w:eastAsia="es-ES"/>
        </w:rPr>
        <w:t>. La regla anterior se aplicará también a la subida de red y las retenidas necesarias para soportar el proyecto requerido. Por otro lado, el operador solicitará a la ESPH S.A. en primera instancia la posibilidad de analizar la viabilidad técnica de su ubicación y disposición para que sea la ESPH la que ejecute la obra según se defina en las capacidades y requerimientos del proyecto. Asimismo, si los Operadores realizan la obra, deberán someterse a la supervisión de la ESPH, S.A.</w:t>
      </w:r>
    </w:p>
    <w:p w14:paraId="24C2C956" w14:textId="77777777" w:rsidR="00172B18" w:rsidRPr="00172B18" w:rsidRDefault="00172B18" w:rsidP="00172B18">
      <w:pPr>
        <w:pStyle w:val="Prrafodelista"/>
        <w:rPr>
          <w:rFonts w:ascii="Arial" w:hAnsi="Arial" w:cs="Arial"/>
          <w:bCs/>
          <w:sz w:val="24"/>
          <w:szCs w:val="24"/>
          <w:lang w:eastAsia="es-ES"/>
        </w:rPr>
      </w:pPr>
    </w:p>
    <w:p w14:paraId="1A521ED0" w14:textId="43D4F2E5" w:rsidR="00E4415F" w:rsidRDefault="38AED0A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Si un operador o proveedor requiere por necesidades de urgencia de sus clientes </w:t>
      </w:r>
      <w:r w:rsidR="008A0DA5">
        <w:rPr>
          <w:rFonts w:ascii="Arial" w:hAnsi="Arial" w:cs="Arial"/>
          <w:sz w:val="24"/>
          <w:szCs w:val="24"/>
          <w:lang w:eastAsia="es-ES"/>
        </w:rPr>
        <w:t>reemplazar</w:t>
      </w:r>
      <w:r w:rsidR="009B6D44">
        <w:rPr>
          <w:rFonts w:ascii="Arial" w:hAnsi="Arial" w:cs="Arial"/>
          <w:sz w:val="24"/>
          <w:szCs w:val="24"/>
          <w:lang w:eastAsia="es-ES"/>
        </w:rPr>
        <w:t xml:space="preserve"> o mejorar</w:t>
      </w:r>
      <w:r w:rsidRPr="48B61C7B">
        <w:rPr>
          <w:rFonts w:ascii="Arial" w:hAnsi="Arial" w:cs="Arial"/>
          <w:sz w:val="24"/>
          <w:szCs w:val="24"/>
          <w:lang w:eastAsia="es-ES"/>
        </w:rPr>
        <w:t xml:space="preserve"> postes, anclas, retenidas, o cualquier otro elemento de infraestructura</w:t>
      </w:r>
      <w:r w:rsidR="00CB251B">
        <w:rPr>
          <w:rFonts w:ascii="Arial" w:hAnsi="Arial" w:cs="Arial"/>
          <w:sz w:val="24"/>
          <w:szCs w:val="24"/>
          <w:lang w:eastAsia="es-ES"/>
        </w:rPr>
        <w:t xml:space="preserve"> propiedad de la ESPH S.A. que</w:t>
      </w:r>
      <w:r w:rsidRPr="48B61C7B">
        <w:rPr>
          <w:rFonts w:ascii="Arial" w:hAnsi="Arial" w:cs="Arial"/>
          <w:sz w:val="24"/>
          <w:szCs w:val="24"/>
          <w:lang w:eastAsia="es-ES"/>
        </w:rPr>
        <w:t xml:space="preserve"> no</w:t>
      </w:r>
      <w:r w:rsidR="00CB251B">
        <w:rPr>
          <w:rFonts w:ascii="Arial" w:hAnsi="Arial" w:cs="Arial"/>
          <w:sz w:val="24"/>
          <w:szCs w:val="24"/>
          <w:lang w:eastAsia="es-ES"/>
        </w:rPr>
        <w:t xml:space="preserve"> haya sido</w:t>
      </w:r>
      <w:r w:rsidRPr="48B61C7B">
        <w:rPr>
          <w:rFonts w:ascii="Arial" w:hAnsi="Arial" w:cs="Arial"/>
          <w:sz w:val="24"/>
          <w:szCs w:val="24"/>
          <w:lang w:eastAsia="es-ES"/>
        </w:rPr>
        <w:t xml:space="preserve"> autorizado previamente</w:t>
      </w:r>
      <w:r w:rsidR="00CB251B">
        <w:rPr>
          <w:rFonts w:ascii="Arial" w:hAnsi="Arial" w:cs="Arial"/>
          <w:sz w:val="24"/>
          <w:szCs w:val="24"/>
          <w:lang w:eastAsia="es-ES"/>
        </w:rPr>
        <w:t>,</w:t>
      </w:r>
      <w:r w:rsidRPr="48B61C7B">
        <w:rPr>
          <w:rFonts w:ascii="Arial" w:hAnsi="Arial" w:cs="Arial"/>
          <w:sz w:val="24"/>
          <w:szCs w:val="24"/>
          <w:lang w:eastAsia="es-ES"/>
        </w:rPr>
        <w:t xml:space="preserve"> deberá pedir la autorización por escrito y con la justificación de su urgencia. No se podrá realizar ninguna obra al amparo de la urgencia si no está previamente autorizada por la ESPH, S.A., en razón de</w:t>
      </w:r>
      <w:r w:rsidR="788F90C7" w:rsidRPr="48B61C7B">
        <w:rPr>
          <w:rFonts w:ascii="Arial" w:hAnsi="Arial" w:cs="Arial"/>
          <w:sz w:val="24"/>
          <w:szCs w:val="24"/>
          <w:lang w:eastAsia="es-ES"/>
        </w:rPr>
        <w:t xml:space="preserve"> que el</w:t>
      </w:r>
      <w:r w:rsidRPr="48B61C7B">
        <w:rPr>
          <w:rFonts w:ascii="Arial" w:hAnsi="Arial" w:cs="Arial"/>
          <w:sz w:val="24"/>
          <w:szCs w:val="24"/>
          <w:lang w:eastAsia="es-ES"/>
        </w:rPr>
        <w:t xml:space="preserve"> objetivo primario de diseño y uso de la infraestructura de planta externa </w:t>
      </w:r>
      <w:r w:rsidR="788F90C7" w:rsidRPr="48B61C7B">
        <w:rPr>
          <w:rFonts w:ascii="Arial" w:hAnsi="Arial" w:cs="Arial"/>
          <w:sz w:val="24"/>
          <w:szCs w:val="24"/>
          <w:lang w:eastAsia="es-ES"/>
        </w:rPr>
        <w:t>(que incluye</w:t>
      </w:r>
      <w:r w:rsidRPr="48B61C7B">
        <w:rPr>
          <w:rFonts w:ascii="Arial" w:hAnsi="Arial" w:cs="Arial"/>
          <w:sz w:val="24"/>
          <w:szCs w:val="24"/>
          <w:lang w:eastAsia="es-ES"/>
        </w:rPr>
        <w:t xml:space="preserve"> la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actual o la que un operador o proveedor de telecomunicaciones solicitante, por premura necesite construir por su </w:t>
      </w:r>
      <w:r w:rsidR="77AE22E2" w:rsidRPr="48B61C7B">
        <w:rPr>
          <w:rFonts w:ascii="Arial" w:hAnsi="Arial" w:cs="Arial"/>
          <w:sz w:val="24"/>
          <w:szCs w:val="24"/>
          <w:lang w:eastAsia="es-ES"/>
        </w:rPr>
        <w:t>cuenta) lo</w:t>
      </w:r>
      <w:r w:rsidR="788F90C7" w:rsidRPr="48B61C7B">
        <w:rPr>
          <w:rFonts w:ascii="Arial" w:hAnsi="Arial" w:cs="Arial"/>
          <w:sz w:val="24"/>
          <w:szCs w:val="24"/>
          <w:lang w:eastAsia="es-ES"/>
        </w:rPr>
        <w:t xml:space="preserve"> </w:t>
      </w:r>
      <w:r w:rsidR="77AE22E2" w:rsidRPr="48B61C7B">
        <w:rPr>
          <w:rFonts w:ascii="Arial" w:hAnsi="Arial" w:cs="Arial"/>
          <w:sz w:val="24"/>
          <w:szCs w:val="24"/>
          <w:lang w:eastAsia="es-ES"/>
        </w:rPr>
        <w:t>es el</w:t>
      </w:r>
      <w:r w:rsidRPr="48B61C7B">
        <w:rPr>
          <w:rFonts w:ascii="Arial" w:hAnsi="Arial" w:cs="Arial"/>
          <w:sz w:val="24"/>
          <w:szCs w:val="24"/>
          <w:lang w:eastAsia="es-ES"/>
        </w:rPr>
        <w:t xml:space="preserve"> despliegue de redes de transmisión y distribución eléctrica. Al finalizar la instalación</w:t>
      </w:r>
      <w:r w:rsidR="00FC2CC1">
        <w:rPr>
          <w:rFonts w:ascii="Arial" w:hAnsi="Arial" w:cs="Arial"/>
          <w:sz w:val="24"/>
          <w:szCs w:val="24"/>
          <w:lang w:eastAsia="es-ES"/>
        </w:rPr>
        <w:t xml:space="preserve"> o mejora</w:t>
      </w:r>
      <w:r w:rsidRPr="48B61C7B">
        <w:rPr>
          <w:rFonts w:ascii="Arial" w:hAnsi="Arial" w:cs="Arial"/>
          <w:sz w:val="24"/>
          <w:szCs w:val="24"/>
          <w:lang w:eastAsia="es-ES"/>
        </w:rPr>
        <w:t xml:space="preserve">, el operador deberá hacer una nota de entrega o </w:t>
      </w:r>
      <w:r w:rsidRPr="48B61C7B">
        <w:rPr>
          <w:rFonts w:ascii="Arial" w:hAnsi="Arial" w:cs="Arial"/>
          <w:sz w:val="24"/>
          <w:szCs w:val="24"/>
          <w:lang w:eastAsia="es-ES"/>
        </w:rPr>
        <w:lastRenderedPageBreak/>
        <w:t xml:space="preserve">trasladado a la ESPH de dicha inversión, la cual no será reducida del cobro mensual por alquiler de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En caso de que la ESPH, S.A. mediante resolución o pronunciamiento fundamentado del órgano competente, demuestre también interés de desarrollo de la infraestructura propuesta por el operador, aquella podrá firmar un acuerdo con este para tal efecto, de forma que se modifique temporalmente hacia abajo el pago del arrendamiento sobre la nueva infraestructura desarrollada. La nota de entrega o traslado no exime de las responsabilidades de garantía y mantenimiento que los oferentes tienen con dichos activos.</w:t>
      </w:r>
    </w:p>
    <w:p w14:paraId="1C26F5A5"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5792103B" w14:textId="5B7715A1" w:rsidR="00172B18" w:rsidRDefault="38AED0A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En todo caso, toda obra o inversión realizada </w:t>
      </w:r>
      <w:r w:rsidR="00214B62">
        <w:rPr>
          <w:rFonts w:ascii="Arial" w:hAnsi="Arial" w:cs="Arial"/>
          <w:sz w:val="24"/>
          <w:szCs w:val="24"/>
          <w:lang w:eastAsia="es-ES"/>
        </w:rPr>
        <w:t xml:space="preserve">a la infraestructura eléctrica propiedad de la ESPH S.A. </w:t>
      </w:r>
      <w:r w:rsidR="00EF1D4B">
        <w:rPr>
          <w:rFonts w:ascii="Arial" w:hAnsi="Arial" w:cs="Arial"/>
          <w:sz w:val="24"/>
          <w:szCs w:val="24"/>
          <w:lang w:eastAsia="es-ES"/>
        </w:rPr>
        <w:t xml:space="preserve">que sea realizada </w:t>
      </w:r>
      <w:r w:rsidRPr="48B61C7B">
        <w:rPr>
          <w:rFonts w:ascii="Arial" w:hAnsi="Arial" w:cs="Arial"/>
          <w:sz w:val="24"/>
          <w:szCs w:val="24"/>
          <w:lang w:eastAsia="es-ES"/>
        </w:rPr>
        <w:t>por el operador</w:t>
      </w:r>
      <w:r w:rsidR="00EF1D4B">
        <w:rPr>
          <w:rFonts w:ascii="Arial" w:hAnsi="Arial" w:cs="Arial"/>
          <w:sz w:val="24"/>
          <w:szCs w:val="24"/>
          <w:lang w:eastAsia="es-ES"/>
        </w:rPr>
        <w:t xml:space="preserve"> interesado,</w:t>
      </w:r>
      <w:r w:rsidRPr="48B61C7B">
        <w:rPr>
          <w:rFonts w:ascii="Arial" w:hAnsi="Arial" w:cs="Arial"/>
          <w:sz w:val="24"/>
          <w:szCs w:val="24"/>
          <w:lang w:eastAsia="es-ES"/>
        </w:rPr>
        <w:t xml:space="preserve"> </w:t>
      </w:r>
      <w:r w:rsidR="00892604">
        <w:rPr>
          <w:rFonts w:ascii="Arial" w:hAnsi="Arial" w:cs="Arial"/>
          <w:sz w:val="24"/>
          <w:szCs w:val="24"/>
          <w:lang w:eastAsia="es-ES"/>
        </w:rPr>
        <w:t xml:space="preserve"> y </w:t>
      </w:r>
      <w:r w:rsidRPr="48B61C7B">
        <w:rPr>
          <w:rFonts w:ascii="Arial" w:hAnsi="Arial" w:cs="Arial"/>
          <w:sz w:val="24"/>
          <w:szCs w:val="24"/>
          <w:lang w:eastAsia="es-ES"/>
        </w:rPr>
        <w:t>que tenga carácter de bien inmueble por su naturaleza o destino</w:t>
      </w:r>
      <w:r w:rsidR="00892604">
        <w:rPr>
          <w:rFonts w:ascii="Arial" w:hAnsi="Arial" w:cs="Arial"/>
          <w:sz w:val="24"/>
          <w:szCs w:val="24"/>
          <w:lang w:eastAsia="es-ES"/>
        </w:rPr>
        <w:t>,</w:t>
      </w:r>
      <w:r w:rsidRPr="48B61C7B">
        <w:rPr>
          <w:rFonts w:ascii="Arial" w:hAnsi="Arial" w:cs="Arial"/>
          <w:sz w:val="24"/>
          <w:szCs w:val="24"/>
          <w:lang w:eastAsia="es-ES"/>
        </w:rPr>
        <w:t xml:space="preserve"> una vez construido pasará inmediatamente a ser propiedad de la ESPH, S.A., </w:t>
      </w:r>
      <w:r w:rsidR="16DD763F" w:rsidRPr="48B61C7B">
        <w:rPr>
          <w:rFonts w:ascii="Arial" w:hAnsi="Arial" w:cs="Arial"/>
          <w:sz w:val="24"/>
          <w:szCs w:val="24"/>
          <w:lang w:eastAsia="es-ES"/>
        </w:rPr>
        <w:t xml:space="preserve">en razón de que el objeto primario de las obras </w:t>
      </w:r>
      <w:r w:rsidR="00B70044">
        <w:rPr>
          <w:rFonts w:ascii="Arial" w:hAnsi="Arial" w:cs="Arial"/>
          <w:sz w:val="24"/>
          <w:szCs w:val="24"/>
          <w:lang w:eastAsia="es-ES"/>
        </w:rPr>
        <w:t xml:space="preserve">o mejoras </w:t>
      </w:r>
      <w:r w:rsidR="16DD763F" w:rsidRPr="48B61C7B">
        <w:rPr>
          <w:rFonts w:ascii="Arial" w:hAnsi="Arial" w:cs="Arial"/>
          <w:sz w:val="24"/>
          <w:szCs w:val="24"/>
          <w:lang w:eastAsia="es-ES"/>
        </w:rPr>
        <w:t xml:space="preserve">construidas por terceros operadores, </w:t>
      </w:r>
      <w:r w:rsidR="00B70044">
        <w:rPr>
          <w:rFonts w:ascii="Arial" w:hAnsi="Arial" w:cs="Arial"/>
          <w:sz w:val="24"/>
          <w:szCs w:val="24"/>
          <w:lang w:eastAsia="es-ES"/>
        </w:rPr>
        <w:t xml:space="preserve">a la infraestructura </w:t>
      </w:r>
      <w:r w:rsidR="004F7382">
        <w:rPr>
          <w:rFonts w:ascii="Arial" w:hAnsi="Arial" w:cs="Arial"/>
          <w:sz w:val="24"/>
          <w:szCs w:val="24"/>
          <w:lang w:eastAsia="es-ES"/>
        </w:rPr>
        <w:t>propiedad de la ESPH S.A.</w:t>
      </w:r>
      <w:r w:rsidR="16DD763F" w:rsidRPr="48B61C7B">
        <w:rPr>
          <w:rFonts w:ascii="Arial" w:hAnsi="Arial" w:cs="Arial"/>
          <w:sz w:val="24"/>
          <w:szCs w:val="24"/>
          <w:lang w:eastAsia="es-ES"/>
        </w:rPr>
        <w:t>, son para uso primario de soporte a las redes de distribución eléctrica, según lo establece el objetivo de la presente OUC.</w:t>
      </w:r>
      <w:r w:rsidRPr="48B61C7B">
        <w:rPr>
          <w:rFonts w:ascii="Arial" w:hAnsi="Arial" w:cs="Arial"/>
          <w:sz w:val="24"/>
          <w:szCs w:val="24"/>
          <w:lang w:eastAsia="es-ES"/>
        </w:rPr>
        <w:t xml:space="preserve"> A pesar de ello, el operador que hubiere realizado la obra deberá hacer acto formal de entrega de la misma a la ESPH, S.A.</w:t>
      </w:r>
    </w:p>
    <w:p w14:paraId="4F76D9AC" w14:textId="77777777" w:rsidR="00172B18" w:rsidRPr="00172B18" w:rsidRDefault="00172B18" w:rsidP="00172B18">
      <w:pPr>
        <w:pStyle w:val="Prrafodelista"/>
        <w:rPr>
          <w:rFonts w:ascii="Arial" w:hAnsi="Arial" w:cs="Arial"/>
          <w:bCs/>
          <w:sz w:val="24"/>
          <w:szCs w:val="24"/>
          <w:lang w:eastAsia="es-ES"/>
        </w:rPr>
      </w:pPr>
    </w:p>
    <w:p w14:paraId="14A36ADF" w14:textId="75AC28D0" w:rsidR="00E4415F" w:rsidRPr="00493DEF" w:rsidRDefault="38AED0A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Las instalaciones en los cruces de</w:t>
      </w:r>
      <w:r w:rsidR="06D9F67C" w:rsidRPr="48B61C7B">
        <w:rPr>
          <w:rFonts w:ascii="Arial" w:hAnsi="Arial" w:cs="Arial"/>
          <w:sz w:val="24"/>
          <w:szCs w:val="24"/>
          <w:lang w:eastAsia="es-ES"/>
        </w:rPr>
        <w:t xml:space="preserve"> </w:t>
      </w:r>
      <w:r w:rsidRPr="48B61C7B">
        <w:rPr>
          <w:rFonts w:ascii="Arial" w:hAnsi="Arial" w:cs="Arial"/>
          <w:sz w:val="24"/>
          <w:szCs w:val="24"/>
          <w:lang w:eastAsia="es-ES"/>
        </w:rPr>
        <w:t>las vías se podrán efectuar en línea continua o perpendicular al trazo de la red, pero nunca ubicando postes adicionales, para realizar su posicionamiento; de ser necesario, el operador debe comunicar a la ESPH, S.A. para que ésta realice las mejoras o adecuaciones pertinentes. La ESPH, S.A. valorará si las obras necesarias para superar el problema convienen a los intereses de la institución, caso contrario el cliente deberá cancelar los costos de dichas mejoras. La resolución de la ESPH, S.A. relativa a la conveniencia de los intereses de la institución deberá ser motivada y en ningún caso podrá ser contraria a las reglas unívocas de la ciencia o de la técnica, o a principios elementales de justicia, lógica o conveniencia.</w:t>
      </w:r>
    </w:p>
    <w:p w14:paraId="3E690946" w14:textId="66781B99" w:rsidR="00E4415F" w:rsidRDefault="38AED0A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lastRenderedPageBreak/>
        <w:t xml:space="preserve">No se permitirá ningún tipo de publicidad bajo cualquier método de fijación por parte de los operadores o sus contratistas en los postes a lo largo de la red de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de la ESPH.</w:t>
      </w:r>
    </w:p>
    <w:p w14:paraId="28C7A509"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4795F689" w14:textId="0E1305B1" w:rsidR="00E4415F" w:rsidRDefault="38AED0A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Los operadores deben comunicar a la ESPH los nombres de las empresas contratadas (fijas o temporales) para realizar trabajos en sus propias redes, para ello deben aportar por escrito la información que solicite la ESPH S.A. antes de realizar cualquier obra o mantenimiento a sus tendidos de cableado.</w:t>
      </w:r>
    </w:p>
    <w:p w14:paraId="0ACE0C5B" w14:textId="011A941B" w:rsidR="00172B18" w:rsidRPr="00493DEF" w:rsidRDefault="00172B18" w:rsidP="48B61C7B">
      <w:pPr>
        <w:pStyle w:val="Prrafodelista"/>
        <w:spacing w:line="360" w:lineRule="auto"/>
        <w:rPr>
          <w:rFonts w:ascii="Arial" w:hAnsi="Arial" w:cs="Arial"/>
          <w:sz w:val="24"/>
          <w:szCs w:val="24"/>
          <w:lang w:eastAsia="es-ES"/>
        </w:rPr>
      </w:pPr>
    </w:p>
    <w:p w14:paraId="62FE3661" w14:textId="3CF3A844" w:rsidR="00E4415F" w:rsidRDefault="38AED0A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Los operadores o las empresas contratadas por éstos y que realicen trabajos en las redes de la ESPH, S.A. deben tener claramente identificado a su personal mediante el uso de uniformes ya sea con el nombre de la empresa a la que pertenecen los trabajadores o con el nombre del operador para el cual trabaja, los vehículos deben estar identificados tanto con el nombre de la empresa contratista como la indicación expresa de para cuál operador están realizando la obra. Será obligatorio utilizar la señalización necesaria con simbología de precaución o peligro durante la ejecución de las obras.</w:t>
      </w:r>
    </w:p>
    <w:p w14:paraId="6A8B0D12"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27CFF50C" w14:textId="7381599B" w:rsidR="00E4415F" w:rsidRDefault="38AED0A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Sólo se permitirá la instalación de redes de comunicación y equipos en la infraestructura de la ESPH, S.A. ubicada en plazas, parques, jardines y zonas verdes donde existan elementos para la recreación, con una autorización especial de la ESPH S.A. La ESPH, S.A. velará por que el impacto visual de los elementos a colocar sea adecuado al entorno urbano, asimismo procurará que los elementos a colocar no amenacen de forma alguna la seguridad de los usuarios de esos espacios públicos.</w:t>
      </w:r>
    </w:p>
    <w:p w14:paraId="445788FE" w14:textId="12E9D2AB" w:rsidR="00172B18" w:rsidRPr="00493DEF" w:rsidRDefault="00172B18" w:rsidP="48B61C7B">
      <w:pPr>
        <w:pStyle w:val="Prrafodelista"/>
        <w:spacing w:line="360" w:lineRule="auto"/>
        <w:rPr>
          <w:rFonts w:ascii="Arial" w:hAnsi="Arial" w:cs="Arial"/>
          <w:sz w:val="24"/>
          <w:szCs w:val="24"/>
          <w:lang w:eastAsia="es-ES"/>
        </w:rPr>
      </w:pPr>
    </w:p>
    <w:p w14:paraId="2A6E04B6" w14:textId="41D64A95" w:rsidR="00E4415F" w:rsidRDefault="38AED0A8"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El operador deberá informar por escrito al Negocio de </w:t>
      </w:r>
      <w:r w:rsidR="60A1D554" w:rsidRPr="48B61C7B">
        <w:rPr>
          <w:rFonts w:ascii="Arial" w:hAnsi="Arial" w:cs="Arial"/>
          <w:sz w:val="24"/>
          <w:szCs w:val="24"/>
          <w:lang w:eastAsia="es-ES"/>
        </w:rPr>
        <w:t xml:space="preserve">Tecnología e </w:t>
      </w:r>
      <w:proofErr w:type="spellStart"/>
      <w:r w:rsidR="60A1D554" w:rsidRPr="48B61C7B">
        <w:rPr>
          <w:rFonts w:ascii="Arial" w:hAnsi="Arial" w:cs="Arial"/>
          <w:sz w:val="24"/>
          <w:szCs w:val="24"/>
          <w:lang w:eastAsia="es-ES"/>
        </w:rPr>
        <w:t>Infocomunicaciones</w:t>
      </w:r>
      <w:proofErr w:type="spellEnd"/>
      <w:r w:rsidR="60A1D554" w:rsidRPr="48B61C7B">
        <w:rPr>
          <w:rFonts w:ascii="Arial" w:hAnsi="Arial" w:cs="Arial"/>
          <w:sz w:val="24"/>
          <w:szCs w:val="24"/>
          <w:lang w:eastAsia="es-ES"/>
        </w:rPr>
        <w:t xml:space="preserve"> </w:t>
      </w:r>
      <w:r w:rsidRPr="48B61C7B">
        <w:rPr>
          <w:rFonts w:ascii="Arial" w:hAnsi="Arial" w:cs="Arial"/>
          <w:sz w:val="24"/>
          <w:szCs w:val="24"/>
          <w:lang w:eastAsia="es-ES"/>
        </w:rPr>
        <w:t xml:space="preserve">de cualquier modificación que pretenda realizar sobre las condiciones existentes de la red con ocho (8) días naturales de anticipación a la realización de las obras y no podrá </w:t>
      </w:r>
      <w:r w:rsidR="659D6E55" w:rsidRPr="48B61C7B">
        <w:rPr>
          <w:rFonts w:ascii="Arial" w:hAnsi="Arial" w:cs="Arial"/>
          <w:sz w:val="24"/>
          <w:szCs w:val="24"/>
          <w:lang w:eastAsia="es-ES"/>
        </w:rPr>
        <w:t>iniciar</w:t>
      </w:r>
      <w:r w:rsidRPr="48B61C7B">
        <w:rPr>
          <w:rFonts w:ascii="Arial" w:hAnsi="Arial" w:cs="Arial"/>
          <w:sz w:val="24"/>
          <w:szCs w:val="24"/>
          <w:lang w:eastAsia="es-ES"/>
        </w:rPr>
        <w:t xml:space="preserve"> éstas sin contar con la debida autorización de la ESPH, S.A.</w:t>
      </w:r>
    </w:p>
    <w:p w14:paraId="54F7FB36"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32959663" w14:textId="486D3297" w:rsidR="00281D65" w:rsidRDefault="60A1D554"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El operador que al utilizar infraestructuras de cualquier tipo provoque un riesgo para la seguridad y adecuada circulación de los transeúntes y automóviles o que afecte el acceso a inmuebles, comercios u otras instalaciones legalmente establecidas, así como también estructuras bajo elementos urbanos definidos como patrimonio histórico, obras de ornato de la ciudad o se encuentren provocando desniveles, o deterioro de los recubrimientos con base adicional de concreto o que provoquen cualquier daño o afectación ligadas a su instalación o uso, el operador responsable de ellos deberá corregir y reparar integralmente las afectaciones y los daños causados. De ser necesario, deberá reubicar o instalar su infraestructura de forma diferente, siempre respetando las normas establecidas en este reglamento. Las obras correctivas necesarias deberán ejecutarse en un plazo máximo de treinta días naturales, después de tener la debida aprobación de la ESPH S.A.</w:t>
      </w:r>
    </w:p>
    <w:p w14:paraId="203A9AE2" w14:textId="5DA1BAC4" w:rsidR="00172B18" w:rsidRPr="00493DEF" w:rsidRDefault="00172B18" w:rsidP="48B61C7B">
      <w:pPr>
        <w:pStyle w:val="Prrafodelista"/>
        <w:spacing w:line="360" w:lineRule="auto"/>
        <w:rPr>
          <w:rFonts w:ascii="Arial" w:hAnsi="Arial" w:cs="Arial"/>
          <w:sz w:val="24"/>
          <w:szCs w:val="24"/>
          <w:lang w:eastAsia="es-ES"/>
        </w:rPr>
      </w:pPr>
    </w:p>
    <w:p w14:paraId="1156AE2E" w14:textId="41F8A898" w:rsidR="00281D65" w:rsidRDefault="60A1D554"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El operador enviará por escrito al Negocio de Tecnología e </w:t>
      </w:r>
      <w:proofErr w:type="spellStart"/>
      <w:r w:rsidRPr="48B61C7B">
        <w:rPr>
          <w:rFonts w:ascii="Arial" w:hAnsi="Arial" w:cs="Arial"/>
          <w:sz w:val="24"/>
          <w:szCs w:val="24"/>
          <w:lang w:eastAsia="es-ES"/>
        </w:rPr>
        <w:t>Infocomunicaciones</w:t>
      </w:r>
      <w:proofErr w:type="spellEnd"/>
      <w:r w:rsidRPr="48B61C7B">
        <w:rPr>
          <w:rFonts w:ascii="Arial" w:hAnsi="Arial" w:cs="Arial"/>
          <w:sz w:val="24"/>
          <w:szCs w:val="24"/>
          <w:lang w:eastAsia="es-ES"/>
        </w:rPr>
        <w:t xml:space="preserve"> de la ESPH y mantendrá actualizada la lista de sus técnicos de planta externa y los datos de sus contratistas que realizan trabajos en la red de postes de la ESPH. La información deberá incluir la fotocopia de las identificaciones. Las obras en proceso que sean realizadas por trabajadores o empresas no registradas serán detenidas de inmediato por los inspectores de la ESPH, S.A. El operador será el responsable absoluto de velar por que sus trabajadores y empresas contratistas tengan las habilidades y preparación necesaria para realizar las obras que el operador les ordene. Todo daño a tercero ocasionado por la incapacidad o impericia del personal contratado por el operador o sus contratistas será plena responsabilidad del operador.</w:t>
      </w:r>
    </w:p>
    <w:p w14:paraId="1820DD1D" w14:textId="77777777" w:rsidR="00297D9C" w:rsidRPr="00297D9C" w:rsidRDefault="00297D9C" w:rsidP="00297D9C">
      <w:pPr>
        <w:pStyle w:val="Prrafodelista"/>
        <w:rPr>
          <w:rFonts w:ascii="Arial" w:hAnsi="Arial" w:cs="Arial"/>
          <w:sz w:val="24"/>
          <w:szCs w:val="24"/>
          <w:lang w:eastAsia="es-ES"/>
        </w:rPr>
      </w:pPr>
    </w:p>
    <w:p w14:paraId="7B68ACA7" w14:textId="7E114F54" w:rsidR="00281D65" w:rsidRDefault="60A1D554"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Para la instalación de cualquier servicio adicional al arrendamiento de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para el cableado, como el caso de gabinetes de comunicación, ya sea en postes de la ESPH o en el piso, el operador deberá solicitar por escrito </w:t>
      </w:r>
      <w:r w:rsidRPr="48B61C7B">
        <w:rPr>
          <w:rFonts w:ascii="Arial" w:hAnsi="Arial" w:cs="Arial"/>
          <w:sz w:val="24"/>
          <w:szCs w:val="24"/>
          <w:lang w:eastAsia="es-ES"/>
        </w:rPr>
        <w:lastRenderedPageBreak/>
        <w:t xml:space="preserve">y aportando la información necesaria para la aprobación previa por parte de la UEN TIC de acuerdo con las reglas específicas que existan para cada servicio. Una vez recibida por escrito la aprobación deberá realizar la respectiva solicitud a la UEN Comercial para el registro del servicio adicional, la definición de la conexión </w:t>
      </w:r>
      <w:r w:rsidR="4FEB8EA1" w:rsidRPr="48B61C7B">
        <w:rPr>
          <w:rFonts w:ascii="Arial" w:hAnsi="Arial" w:cs="Arial"/>
          <w:sz w:val="24"/>
          <w:szCs w:val="24"/>
          <w:lang w:eastAsia="es-ES"/>
        </w:rPr>
        <w:t>de este</w:t>
      </w:r>
      <w:r w:rsidRPr="48B61C7B">
        <w:rPr>
          <w:rFonts w:ascii="Arial" w:hAnsi="Arial" w:cs="Arial"/>
          <w:sz w:val="24"/>
          <w:szCs w:val="24"/>
          <w:lang w:eastAsia="es-ES"/>
        </w:rPr>
        <w:t xml:space="preserve"> a la red eléctrica, en caso de ser necesario, y la facturación mensual tanto de la energía proveída como del servicio adicional en sí.</w:t>
      </w:r>
    </w:p>
    <w:p w14:paraId="791D3722"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1436EB9C" w14:textId="0CA88B83" w:rsidR="00281D65" w:rsidRDefault="7B65755B"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Dentro del plazo establecido </w:t>
      </w:r>
      <w:r w:rsidR="714D72A2" w:rsidRPr="48B61C7B">
        <w:rPr>
          <w:rFonts w:ascii="Arial" w:hAnsi="Arial" w:cs="Arial"/>
          <w:sz w:val="24"/>
          <w:szCs w:val="24"/>
          <w:lang w:eastAsia="es-ES"/>
        </w:rPr>
        <w:t xml:space="preserve">en el punto 6.1.10.1 </w:t>
      </w:r>
      <w:r w:rsidRPr="48B61C7B">
        <w:rPr>
          <w:rFonts w:ascii="Arial" w:hAnsi="Arial" w:cs="Arial"/>
          <w:sz w:val="24"/>
          <w:szCs w:val="24"/>
          <w:lang w:eastAsia="es-ES"/>
        </w:rPr>
        <w:t xml:space="preserve">para el acceso a la infraestructura y antes de la instalación o tiraje de un nuevo cableado, sea por sustitución o por primera instalación, el operador responsable enviará a la ESPH </w:t>
      </w:r>
      <w:r w:rsidR="4CE743A2" w:rsidRPr="48B61C7B">
        <w:rPr>
          <w:rFonts w:ascii="Arial" w:hAnsi="Arial" w:cs="Arial"/>
          <w:sz w:val="24"/>
          <w:szCs w:val="24"/>
          <w:lang w:eastAsia="es-ES"/>
        </w:rPr>
        <w:t>S.A el</w:t>
      </w:r>
      <w:r w:rsidRPr="48B61C7B">
        <w:rPr>
          <w:rFonts w:ascii="Arial" w:hAnsi="Arial" w:cs="Arial"/>
          <w:sz w:val="24"/>
          <w:szCs w:val="24"/>
          <w:lang w:eastAsia="es-ES"/>
        </w:rPr>
        <w:t xml:space="preserve"> </w:t>
      </w:r>
      <w:r w:rsidR="4CE743A2" w:rsidRPr="48B61C7B">
        <w:rPr>
          <w:rFonts w:ascii="Arial" w:hAnsi="Arial" w:cs="Arial"/>
          <w:sz w:val="24"/>
          <w:szCs w:val="24"/>
          <w:lang w:eastAsia="es-ES"/>
        </w:rPr>
        <w:t>diseño, en</w:t>
      </w:r>
      <w:r w:rsidRPr="48B61C7B">
        <w:rPr>
          <w:rFonts w:ascii="Arial" w:hAnsi="Arial" w:cs="Arial"/>
          <w:sz w:val="24"/>
          <w:szCs w:val="24"/>
          <w:lang w:eastAsia="es-ES"/>
        </w:rPr>
        <w:t xml:space="preserve"> forma digital, de la instalación que se quiere efectuar para su revisión y aprobación.</w:t>
      </w:r>
    </w:p>
    <w:p w14:paraId="51549167" w14:textId="29E65688" w:rsidR="00172B18" w:rsidRPr="00493DEF" w:rsidRDefault="00172B18" w:rsidP="48B61C7B">
      <w:pPr>
        <w:pStyle w:val="Prrafodelista"/>
        <w:spacing w:line="360" w:lineRule="auto"/>
        <w:rPr>
          <w:rFonts w:ascii="Arial" w:hAnsi="Arial" w:cs="Arial"/>
          <w:sz w:val="24"/>
          <w:szCs w:val="24"/>
          <w:lang w:eastAsia="es-ES"/>
        </w:rPr>
      </w:pPr>
    </w:p>
    <w:p w14:paraId="21B7571F" w14:textId="45B6F2F9" w:rsidR="7B65755B" w:rsidRDefault="7B65755B" w:rsidP="00C4261B">
      <w:pPr>
        <w:pStyle w:val="Prrafodelista"/>
        <w:numPr>
          <w:ilvl w:val="2"/>
          <w:numId w:val="11"/>
        </w:numPr>
        <w:spacing w:line="360" w:lineRule="auto"/>
        <w:jc w:val="both"/>
        <w:rPr>
          <w:rFonts w:eastAsiaTheme="minorEastAsia"/>
          <w:sz w:val="24"/>
          <w:szCs w:val="24"/>
          <w:lang w:eastAsia="es-ES"/>
        </w:rPr>
      </w:pPr>
      <w:r w:rsidRPr="48B61C7B">
        <w:rPr>
          <w:rFonts w:ascii="Arial" w:hAnsi="Arial" w:cs="Arial"/>
          <w:sz w:val="24"/>
          <w:szCs w:val="24"/>
          <w:lang w:eastAsia="es-ES"/>
        </w:rPr>
        <w:t xml:space="preserve">Tres días hábiles antes del inicio de la instalación del cableado el operador informará por escrito a la NETI, el inicio de los trabajos para la debida supervisión en el campo por parte del personal técnico de la ESPH, S.A. Es importante indicar que </w:t>
      </w:r>
      <w:r w:rsidR="48B61C7B" w:rsidRPr="48B61C7B">
        <w:rPr>
          <w:rFonts w:ascii="Arial" w:hAnsi="Arial" w:cs="Arial"/>
          <w:sz w:val="24"/>
          <w:szCs w:val="24"/>
          <w:lang w:eastAsia="es-ES"/>
        </w:rPr>
        <w:t xml:space="preserve">el plazo establecido forma parte del proceso para la solicitud de acceso a la Infraestructura y no un plazo adicional de un mes luego de otorgados los permisos correspondientes </w:t>
      </w:r>
    </w:p>
    <w:p w14:paraId="73315E12"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6FC8FC50" w14:textId="3ADC9FB9" w:rsidR="002025FF" w:rsidRPr="00493DEF" w:rsidRDefault="7B65755B"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Si la ESPH, S.A., no puede supervisar un trabajo realizado por un operador, esto no exime al operador de su obligación de cumplir con la reglamentación técnica vigente y con todos los cuidados necesarios para evitar daños a las redes de la ESPH, S.A. y de los otros operadores arrendatarios. El operador o su contratista que cause un daño no podrá alegar la falta de supervisión como causa para eludir su responsabilidad frente a los afectados y deberán considerarse suyas las obligaciones de reparar y asumir la responsabilidad civil de los eventuales daños provocados. Esta regla presume la capacidad técnica del personal contratado por el operador.</w:t>
      </w:r>
    </w:p>
    <w:p w14:paraId="3CE85D2A" w14:textId="47F2CC87" w:rsidR="002025FF" w:rsidRDefault="7B65755B"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lastRenderedPageBreak/>
        <w:t xml:space="preserve">Cuando por razones de conveniencia al sistema de distribución de energía la ESPH, S.A. decida reubicar postes de su red de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el operador estará obligado a mover sus líneas de telecomunicaciones en un tiempo no mayor de 30 días naturales, previa notificación por escrito de la ESPH, S.A. según lo convenido en el contrato con la ESPH, S.A. en cada caso sin costo alguno para la ESPH, S.A.</w:t>
      </w:r>
    </w:p>
    <w:p w14:paraId="489D37C6" w14:textId="77777777" w:rsidR="00172B18" w:rsidRPr="00493DEF" w:rsidRDefault="00172B18" w:rsidP="00172B18">
      <w:pPr>
        <w:pStyle w:val="Prrafodelista"/>
        <w:spacing w:line="360" w:lineRule="auto"/>
        <w:jc w:val="both"/>
        <w:rPr>
          <w:rFonts w:ascii="Arial" w:hAnsi="Arial" w:cs="Arial"/>
          <w:bCs/>
          <w:sz w:val="24"/>
          <w:szCs w:val="24"/>
          <w:lang w:eastAsia="es-ES"/>
        </w:rPr>
      </w:pPr>
    </w:p>
    <w:p w14:paraId="0FF0CF97" w14:textId="527193E0" w:rsidR="002025FF" w:rsidRDefault="7B65755B"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La ESPH no se hace responsable de los eventuales daños que puedan sufrir las redes de los operadores por motivo de daños ocurridos en nuestras líneas o equipos de distribución eléctrica y de telecomunicaciones provocados por eventos o desastres naturales, o bien por los daños provocados por terceros a las redes de cableado u otros dispositivos que los operadores tengan en la infraestructura de postes propiedad de la ESPH, S.A.</w:t>
      </w:r>
    </w:p>
    <w:p w14:paraId="6A42D642" w14:textId="486A1CE8" w:rsidR="00172B18" w:rsidRPr="00493DEF" w:rsidRDefault="00172B18" w:rsidP="48B61C7B">
      <w:pPr>
        <w:pStyle w:val="Prrafodelista"/>
        <w:spacing w:line="360" w:lineRule="auto"/>
        <w:rPr>
          <w:rFonts w:ascii="Arial" w:hAnsi="Arial" w:cs="Arial"/>
          <w:sz w:val="24"/>
          <w:szCs w:val="24"/>
          <w:lang w:eastAsia="es-ES"/>
        </w:rPr>
      </w:pPr>
    </w:p>
    <w:p w14:paraId="5BA54612" w14:textId="61FE8C46" w:rsidR="002025FF" w:rsidRDefault="7B65755B"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Cada operador enviará un reporte trimestral de los postes utilizados a</w:t>
      </w:r>
      <w:r w:rsidR="2B08CCC5" w:rsidRPr="48B61C7B">
        <w:rPr>
          <w:rFonts w:ascii="Arial" w:hAnsi="Arial" w:cs="Arial"/>
          <w:sz w:val="24"/>
          <w:szCs w:val="24"/>
          <w:lang w:eastAsia="es-ES"/>
        </w:rPr>
        <w:t xml:space="preserve"> Negocio de Tecnología e </w:t>
      </w:r>
      <w:proofErr w:type="spellStart"/>
      <w:r w:rsidR="2B08CCC5" w:rsidRPr="48B61C7B">
        <w:rPr>
          <w:rFonts w:ascii="Arial" w:hAnsi="Arial" w:cs="Arial"/>
          <w:sz w:val="24"/>
          <w:szCs w:val="24"/>
          <w:lang w:eastAsia="es-ES"/>
        </w:rPr>
        <w:t>Infocomunicaciones</w:t>
      </w:r>
      <w:proofErr w:type="spellEnd"/>
      <w:r w:rsidRPr="48B61C7B">
        <w:rPr>
          <w:rFonts w:ascii="Arial" w:hAnsi="Arial" w:cs="Arial"/>
          <w:sz w:val="24"/>
          <w:szCs w:val="24"/>
          <w:lang w:eastAsia="es-ES"/>
        </w:rPr>
        <w:t>, el informe contendrá la siguiente información:</w:t>
      </w:r>
    </w:p>
    <w:p w14:paraId="7D5838BC" w14:textId="77777777" w:rsidR="00C10135" w:rsidRPr="00493DEF" w:rsidRDefault="00C10135" w:rsidP="00C10135">
      <w:pPr>
        <w:pStyle w:val="Prrafodelista"/>
        <w:spacing w:line="360" w:lineRule="auto"/>
        <w:jc w:val="both"/>
        <w:rPr>
          <w:rFonts w:ascii="Arial" w:hAnsi="Arial" w:cs="Arial"/>
          <w:bCs/>
          <w:sz w:val="24"/>
          <w:szCs w:val="24"/>
          <w:lang w:eastAsia="es-ES"/>
        </w:rPr>
      </w:pPr>
    </w:p>
    <w:p w14:paraId="6CE87D1F" w14:textId="77777777" w:rsidR="00C10135" w:rsidRDefault="05A1E9F7" w:rsidP="00C4261B">
      <w:pPr>
        <w:pStyle w:val="Prrafodelista"/>
        <w:numPr>
          <w:ilvl w:val="0"/>
          <w:numId w:val="16"/>
        </w:numPr>
        <w:spacing w:line="360" w:lineRule="auto"/>
        <w:jc w:val="both"/>
        <w:rPr>
          <w:rFonts w:ascii="Arial" w:hAnsi="Arial" w:cs="Arial"/>
          <w:bCs/>
          <w:sz w:val="24"/>
          <w:szCs w:val="24"/>
          <w:lang w:eastAsia="es-ES"/>
        </w:rPr>
      </w:pPr>
      <w:r w:rsidRPr="00493DEF">
        <w:rPr>
          <w:rFonts w:ascii="Arial" w:hAnsi="Arial" w:cs="Arial"/>
          <w:bCs/>
          <w:sz w:val="24"/>
          <w:szCs w:val="24"/>
          <w:lang w:eastAsia="es-ES"/>
        </w:rPr>
        <w:t>Utilización de todos los postes de manera referenciada, mediante archivos compatibles con el sistema de información geográfica que utilice la ESPH, S.A.</w:t>
      </w:r>
    </w:p>
    <w:p w14:paraId="5CB9E121" w14:textId="77777777" w:rsidR="00C10135" w:rsidRDefault="002025FF" w:rsidP="00C4261B">
      <w:pPr>
        <w:pStyle w:val="Prrafodelista"/>
        <w:numPr>
          <w:ilvl w:val="0"/>
          <w:numId w:val="16"/>
        </w:numPr>
        <w:spacing w:line="360" w:lineRule="auto"/>
        <w:jc w:val="both"/>
        <w:rPr>
          <w:rFonts w:ascii="Arial" w:hAnsi="Arial" w:cs="Arial"/>
          <w:bCs/>
          <w:sz w:val="24"/>
          <w:szCs w:val="24"/>
          <w:lang w:eastAsia="es-ES"/>
        </w:rPr>
      </w:pPr>
      <w:r w:rsidRPr="00C10135">
        <w:rPr>
          <w:rFonts w:ascii="Arial" w:hAnsi="Arial" w:cs="Arial"/>
          <w:bCs/>
          <w:sz w:val="24"/>
          <w:szCs w:val="24"/>
          <w:lang w:eastAsia="es-ES"/>
        </w:rPr>
        <w:t>La topología de la red de comunicación utilizada, indicando qué tipo de infraestructura se utiliza en cada poste (cable coaxial, fibra óptica, inalámbrica, etc.).</w:t>
      </w:r>
    </w:p>
    <w:p w14:paraId="48068B41" w14:textId="6A51BC83" w:rsidR="001C20F5" w:rsidRPr="00C10135" w:rsidRDefault="002025FF" w:rsidP="00C4261B">
      <w:pPr>
        <w:pStyle w:val="Prrafodelista"/>
        <w:numPr>
          <w:ilvl w:val="0"/>
          <w:numId w:val="16"/>
        </w:numPr>
        <w:spacing w:line="360" w:lineRule="auto"/>
        <w:jc w:val="both"/>
        <w:rPr>
          <w:rFonts w:ascii="Arial" w:hAnsi="Arial" w:cs="Arial"/>
          <w:bCs/>
          <w:sz w:val="24"/>
          <w:szCs w:val="24"/>
          <w:lang w:eastAsia="es-ES"/>
        </w:rPr>
      </w:pPr>
      <w:r w:rsidRPr="00C10135">
        <w:rPr>
          <w:rFonts w:ascii="Arial" w:hAnsi="Arial" w:cs="Arial"/>
          <w:bCs/>
          <w:sz w:val="24"/>
          <w:szCs w:val="24"/>
          <w:lang w:eastAsia="es-ES"/>
        </w:rPr>
        <w:t>Equipos del operador que requieren de alimentación de energía para las redes de comunicación con las características solicitadas por ESPH, S.A.</w:t>
      </w:r>
    </w:p>
    <w:p w14:paraId="11C4EF65" w14:textId="77777777" w:rsidR="00C10135" w:rsidRPr="00493DEF" w:rsidRDefault="00C10135" w:rsidP="00C10135">
      <w:pPr>
        <w:pStyle w:val="Prrafodelista"/>
        <w:spacing w:line="360" w:lineRule="auto"/>
        <w:jc w:val="both"/>
        <w:rPr>
          <w:rFonts w:ascii="Arial" w:hAnsi="Arial" w:cs="Arial"/>
          <w:bCs/>
          <w:sz w:val="24"/>
          <w:szCs w:val="24"/>
          <w:lang w:eastAsia="es-ES"/>
        </w:rPr>
      </w:pPr>
    </w:p>
    <w:p w14:paraId="466A9ACA" w14:textId="697DF124" w:rsidR="00492FB5" w:rsidRPr="00493DEF" w:rsidRDefault="7B65755B"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Todo tendido de más de dos cables de cualquier tipo sobre el espacio asignado en </w:t>
      </w:r>
      <w:proofErr w:type="spellStart"/>
      <w:r w:rsidRPr="48B61C7B">
        <w:rPr>
          <w:rFonts w:ascii="Arial" w:hAnsi="Arial" w:cs="Arial"/>
          <w:sz w:val="24"/>
          <w:szCs w:val="24"/>
          <w:lang w:eastAsia="es-ES"/>
        </w:rPr>
        <w:t>postería</w:t>
      </w:r>
      <w:proofErr w:type="spellEnd"/>
      <w:r w:rsidRPr="48B61C7B">
        <w:rPr>
          <w:rFonts w:ascii="Arial" w:hAnsi="Arial" w:cs="Arial"/>
          <w:sz w:val="24"/>
          <w:szCs w:val="24"/>
          <w:lang w:eastAsia="es-ES"/>
        </w:rPr>
        <w:t xml:space="preserve"> al operador, debe ir debidamente tejido o amarrados los cables entre sí y, de ser necesario, utilizar cable mensajero. No se le autorizará a un operador el tiraje de más cableado o se detendrá la obra en </w:t>
      </w:r>
      <w:r w:rsidRPr="48B61C7B">
        <w:rPr>
          <w:rFonts w:ascii="Arial" w:hAnsi="Arial" w:cs="Arial"/>
          <w:sz w:val="24"/>
          <w:szCs w:val="24"/>
          <w:lang w:eastAsia="es-ES"/>
        </w:rPr>
        <w:lastRenderedPageBreak/>
        <w:t>ejecución si se demuestra en campo que está incumpliendo con esta norma. Corregida la anomalía, previo visto bueno del inspector de la ESPH, S.A., el operador queda habilitado para terminar su obra. Los tendidos de cables preexistentes que no cumplan con esta indicación de tejido de los cables, se le concederá al operador responsable seis (6) meses de para hacer las correcciones respectivas. La ESPH, S.A. no aceptará redes no tejidas cuando es requerido y en el caso de encontrar una red no tejida y no identificada la ESPH, S.A. podrá eliminar la red sin responsabilidad frente a terceros, ni frente a los operadores que no hayan realizado la identificación pertinente. Para estos efectos, la ESPH, S.A. notificará por escrito al operador responsable, o bien a todos los operadores cuando la red no esté identificada. Si la red está identificada se le concederá al operador un plazo único de 30 días naturales para solucionar el problema técnico. En el caso de las redes no identificadas se concederá un plazo de 15 días</w:t>
      </w:r>
      <w:r w:rsidR="06D9F67C" w:rsidRPr="48B61C7B">
        <w:rPr>
          <w:rFonts w:ascii="Arial" w:hAnsi="Arial" w:cs="Arial"/>
          <w:sz w:val="24"/>
          <w:szCs w:val="24"/>
          <w:lang w:eastAsia="es-ES"/>
        </w:rPr>
        <w:t xml:space="preserve"> </w:t>
      </w:r>
      <w:r w:rsidRPr="48B61C7B">
        <w:rPr>
          <w:rFonts w:ascii="Arial" w:hAnsi="Arial" w:cs="Arial"/>
          <w:sz w:val="24"/>
          <w:szCs w:val="24"/>
          <w:lang w:eastAsia="es-ES"/>
        </w:rPr>
        <w:t>naturales para que el operador responsable se</w:t>
      </w:r>
      <w:r w:rsidR="06D9F67C" w:rsidRPr="48B61C7B">
        <w:rPr>
          <w:rFonts w:ascii="Arial" w:hAnsi="Arial" w:cs="Arial"/>
          <w:sz w:val="24"/>
          <w:szCs w:val="24"/>
          <w:lang w:eastAsia="es-ES"/>
        </w:rPr>
        <w:t xml:space="preserve"> </w:t>
      </w:r>
      <w:r w:rsidRPr="48B61C7B">
        <w:rPr>
          <w:rFonts w:ascii="Arial" w:hAnsi="Arial" w:cs="Arial"/>
          <w:sz w:val="24"/>
          <w:szCs w:val="24"/>
          <w:lang w:eastAsia="es-ES"/>
        </w:rPr>
        <w:t>apersone a la UEN TIC y reclame dicha red como</w:t>
      </w:r>
      <w:r w:rsidR="06D9F67C" w:rsidRPr="48B61C7B">
        <w:rPr>
          <w:rFonts w:ascii="Arial" w:hAnsi="Arial" w:cs="Arial"/>
          <w:sz w:val="24"/>
          <w:szCs w:val="24"/>
          <w:lang w:eastAsia="es-ES"/>
        </w:rPr>
        <w:t xml:space="preserve"> </w:t>
      </w:r>
      <w:r w:rsidRPr="48B61C7B">
        <w:rPr>
          <w:rFonts w:ascii="Arial" w:hAnsi="Arial" w:cs="Arial"/>
          <w:sz w:val="24"/>
          <w:szCs w:val="24"/>
          <w:lang w:eastAsia="es-ES"/>
        </w:rPr>
        <w:t>de su propiedad; al operador que la reclame como</w:t>
      </w:r>
      <w:r w:rsidR="06D9F67C" w:rsidRPr="48B61C7B">
        <w:rPr>
          <w:rFonts w:ascii="Arial" w:hAnsi="Arial" w:cs="Arial"/>
          <w:sz w:val="24"/>
          <w:szCs w:val="24"/>
          <w:lang w:eastAsia="es-ES"/>
        </w:rPr>
        <w:t xml:space="preserve"> </w:t>
      </w:r>
      <w:r w:rsidRPr="48B61C7B">
        <w:rPr>
          <w:rFonts w:ascii="Arial" w:hAnsi="Arial" w:cs="Arial"/>
          <w:sz w:val="24"/>
          <w:szCs w:val="24"/>
          <w:lang w:eastAsia="es-ES"/>
        </w:rPr>
        <w:t>suya se le concederá un plazo único de 30 días</w:t>
      </w:r>
      <w:r w:rsidR="06D9F67C" w:rsidRPr="48B61C7B">
        <w:rPr>
          <w:rFonts w:ascii="Arial" w:hAnsi="Arial" w:cs="Arial"/>
          <w:sz w:val="24"/>
          <w:szCs w:val="24"/>
          <w:lang w:eastAsia="es-ES"/>
        </w:rPr>
        <w:t xml:space="preserve"> </w:t>
      </w:r>
      <w:r w:rsidRPr="48B61C7B">
        <w:rPr>
          <w:rFonts w:ascii="Arial" w:hAnsi="Arial" w:cs="Arial"/>
          <w:sz w:val="24"/>
          <w:szCs w:val="24"/>
          <w:lang w:eastAsia="es-ES"/>
        </w:rPr>
        <w:t>naturales para solucionar el problema técnico. En</w:t>
      </w:r>
      <w:r w:rsidR="06D9F67C" w:rsidRPr="48B61C7B">
        <w:rPr>
          <w:rFonts w:ascii="Arial" w:hAnsi="Arial" w:cs="Arial"/>
          <w:sz w:val="24"/>
          <w:szCs w:val="24"/>
          <w:lang w:eastAsia="es-ES"/>
        </w:rPr>
        <w:t xml:space="preserve"> </w:t>
      </w:r>
      <w:r w:rsidRPr="48B61C7B">
        <w:rPr>
          <w:rFonts w:ascii="Arial" w:hAnsi="Arial" w:cs="Arial"/>
          <w:sz w:val="24"/>
          <w:szCs w:val="24"/>
          <w:lang w:eastAsia="es-ES"/>
        </w:rPr>
        <w:t>ambos casos, pasados los plazos indicados la</w:t>
      </w:r>
      <w:r w:rsidR="06D9F67C" w:rsidRPr="48B61C7B">
        <w:rPr>
          <w:rFonts w:ascii="Arial" w:hAnsi="Arial" w:cs="Arial"/>
          <w:sz w:val="24"/>
          <w:szCs w:val="24"/>
          <w:lang w:eastAsia="es-ES"/>
        </w:rPr>
        <w:t xml:space="preserve"> </w:t>
      </w:r>
      <w:r w:rsidRPr="48B61C7B">
        <w:rPr>
          <w:rFonts w:ascii="Arial" w:hAnsi="Arial" w:cs="Arial"/>
          <w:sz w:val="24"/>
          <w:szCs w:val="24"/>
          <w:lang w:eastAsia="es-ES"/>
        </w:rPr>
        <w:t xml:space="preserve">ESPH, S.A. </w:t>
      </w:r>
      <w:r w:rsidR="1FB9FCEB" w:rsidRPr="48B61C7B">
        <w:rPr>
          <w:rFonts w:ascii="Arial" w:hAnsi="Arial" w:cs="Arial"/>
          <w:sz w:val="24"/>
          <w:szCs w:val="24"/>
          <w:lang w:eastAsia="es-ES"/>
        </w:rPr>
        <w:t xml:space="preserve">previa autorización de la Superintendencia de Telecomunicaciones </w:t>
      </w:r>
      <w:r w:rsidRPr="48B61C7B">
        <w:rPr>
          <w:rFonts w:ascii="Arial" w:hAnsi="Arial" w:cs="Arial"/>
          <w:sz w:val="24"/>
          <w:szCs w:val="24"/>
          <w:lang w:eastAsia="es-ES"/>
        </w:rPr>
        <w:t>podrá eliminar la red no tejida</w:t>
      </w:r>
      <w:r w:rsidR="1FB9FCEB" w:rsidRPr="48B61C7B">
        <w:rPr>
          <w:rFonts w:ascii="Arial" w:hAnsi="Arial" w:cs="Arial"/>
          <w:sz w:val="24"/>
          <w:szCs w:val="24"/>
          <w:lang w:eastAsia="es-ES"/>
        </w:rPr>
        <w:t xml:space="preserve"> </w:t>
      </w:r>
      <w:r w:rsidRPr="48B61C7B">
        <w:rPr>
          <w:rFonts w:ascii="Arial" w:hAnsi="Arial" w:cs="Arial"/>
          <w:sz w:val="24"/>
          <w:szCs w:val="24"/>
          <w:lang w:eastAsia="es-ES"/>
        </w:rPr>
        <w:t>sin</w:t>
      </w:r>
      <w:r w:rsidR="06D9F67C" w:rsidRPr="48B61C7B">
        <w:rPr>
          <w:rFonts w:ascii="Arial" w:hAnsi="Arial" w:cs="Arial"/>
          <w:sz w:val="24"/>
          <w:szCs w:val="24"/>
          <w:lang w:eastAsia="es-ES"/>
        </w:rPr>
        <w:t xml:space="preserve"> </w:t>
      </w:r>
      <w:r w:rsidRPr="48B61C7B">
        <w:rPr>
          <w:rFonts w:ascii="Arial" w:hAnsi="Arial" w:cs="Arial"/>
          <w:sz w:val="24"/>
          <w:szCs w:val="24"/>
          <w:lang w:eastAsia="es-ES"/>
        </w:rPr>
        <w:t>responsabilidad frente a terceros ni frente al</w:t>
      </w:r>
      <w:r w:rsidR="06D9F67C" w:rsidRPr="48B61C7B">
        <w:rPr>
          <w:rFonts w:ascii="Arial" w:hAnsi="Arial" w:cs="Arial"/>
          <w:sz w:val="24"/>
          <w:szCs w:val="24"/>
          <w:lang w:eastAsia="es-ES"/>
        </w:rPr>
        <w:t xml:space="preserve"> </w:t>
      </w:r>
      <w:r w:rsidRPr="48B61C7B">
        <w:rPr>
          <w:rFonts w:ascii="Arial" w:hAnsi="Arial" w:cs="Arial"/>
          <w:sz w:val="24"/>
          <w:szCs w:val="24"/>
          <w:lang w:eastAsia="es-ES"/>
        </w:rPr>
        <w:t>operador que no haya realizado la corrección</w:t>
      </w:r>
      <w:r w:rsidR="06D9F67C" w:rsidRPr="48B61C7B">
        <w:rPr>
          <w:rFonts w:ascii="Arial" w:hAnsi="Arial" w:cs="Arial"/>
          <w:sz w:val="24"/>
          <w:szCs w:val="24"/>
          <w:lang w:eastAsia="es-ES"/>
        </w:rPr>
        <w:t xml:space="preserve"> </w:t>
      </w:r>
      <w:r w:rsidRPr="48B61C7B">
        <w:rPr>
          <w:rFonts w:ascii="Arial" w:hAnsi="Arial" w:cs="Arial"/>
          <w:sz w:val="24"/>
          <w:szCs w:val="24"/>
          <w:lang w:eastAsia="es-ES"/>
        </w:rPr>
        <w:t>pertinente.</w:t>
      </w:r>
    </w:p>
    <w:p w14:paraId="35790344" w14:textId="77777777" w:rsidR="00EC3FF9" w:rsidRPr="00FB79B2" w:rsidRDefault="00EC3FF9" w:rsidP="00493DEF">
      <w:pPr>
        <w:pStyle w:val="Prrafodelista"/>
        <w:spacing w:line="360" w:lineRule="auto"/>
        <w:jc w:val="both"/>
        <w:rPr>
          <w:rFonts w:ascii="Arial" w:hAnsi="Arial" w:cs="Arial"/>
          <w:bCs/>
          <w:sz w:val="24"/>
          <w:szCs w:val="24"/>
          <w:lang w:eastAsia="es-ES"/>
        </w:rPr>
      </w:pPr>
    </w:p>
    <w:p w14:paraId="6D1C032A" w14:textId="1319B9DB" w:rsidR="00492FB5" w:rsidRPr="00493DEF" w:rsidRDefault="06D9F67C"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b/>
          <w:bCs/>
          <w:sz w:val="24"/>
          <w:szCs w:val="24"/>
          <w:lang w:eastAsia="es-ES"/>
        </w:rPr>
        <w:t xml:space="preserve">La tarifa de la ESPH se cobrará por el uso del espacio en cada poste como se indica en la Figura 5, y no por el uso de la </w:t>
      </w:r>
      <w:proofErr w:type="spellStart"/>
      <w:r w:rsidRPr="48B61C7B">
        <w:rPr>
          <w:rFonts w:ascii="Arial" w:hAnsi="Arial" w:cs="Arial"/>
          <w:b/>
          <w:bCs/>
          <w:sz w:val="24"/>
          <w:szCs w:val="24"/>
          <w:lang w:eastAsia="es-ES"/>
        </w:rPr>
        <w:t>postería</w:t>
      </w:r>
      <w:proofErr w:type="spellEnd"/>
      <w:r w:rsidRPr="48B61C7B">
        <w:rPr>
          <w:rFonts w:ascii="Arial" w:hAnsi="Arial" w:cs="Arial"/>
          <w:sz w:val="24"/>
          <w:szCs w:val="24"/>
          <w:lang w:eastAsia="es-ES"/>
        </w:rPr>
        <w:t>; por el espacio asignado para el operador en el poste se cobrará el importe vigente de arrendamiento definido por la ESPH S.A. Todo servicio adicional al arrendamiento del espacio para el tendido de cables será cobrado de forma independiente a dicho arrendamiento.</w:t>
      </w:r>
    </w:p>
    <w:p w14:paraId="0A9C92E3" w14:textId="15946CE0" w:rsidR="00492FB5" w:rsidRPr="00FB79B2" w:rsidRDefault="00073925" w:rsidP="00C10135">
      <w:pPr>
        <w:spacing w:line="360" w:lineRule="auto"/>
        <w:ind w:left="360"/>
        <w:jc w:val="center"/>
        <w:rPr>
          <w:rFonts w:ascii="Arial" w:hAnsi="Arial" w:cs="Arial"/>
          <w:bCs/>
          <w:sz w:val="24"/>
          <w:szCs w:val="24"/>
          <w:lang w:eastAsia="es-ES"/>
        </w:rPr>
      </w:pPr>
      <w:r w:rsidRPr="00FB79B2">
        <w:rPr>
          <w:rFonts w:ascii="Arial" w:hAnsi="Arial" w:cs="Arial"/>
          <w:bCs/>
          <w:noProof/>
          <w:sz w:val="24"/>
          <w:szCs w:val="24"/>
          <w:lang w:eastAsia="es-ES"/>
        </w:rPr>
        <w:lastRenderedPageBreak/>
        <w:drawing>
          <wp:inline distT="0" distB="0" distL="0" distR="0" wp14:anchorId="5C7A4A06" wp14:editId="6F4C090B">
            <wp:extent cx="4198161" cy="5714877"/>
            <wp:effectExtent l="0" t="0" r="0" b="635"/>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02200" cy="5720375"/>
                    </a:xfrm>
                    <a:prstGeom prst="rect">
                      <a:avLst/>
                    </a:prstGeom>
                  </pic:spPr>
                </pic:pic>
              </a:graphicData>
            </a:graphic>
          </wp:inline>
        </w:drawing>
      </w:r>
    </w:p>
    <w:p w14:paraId="7A218A23" w14:textId="283D1566" w:rsidR="00073925" w:rsidRPr="00FB79B2" w:rsidRDefault="00073925" w:rsidP="00FB79B2">
      <w:pPr>
        <w:spacing w:line="360" w:lineRule="auto"/>
        <w:ind w:left="360"/>
        <w:jc w:val="both"/>
        <w:rPr>
          <w:rFonts w:ascii="Arial" w:hAnsi="Arial" w:cs="Arial"/>
          <w:bCs/>
          <w:i/>
          <w:iCs/>
          <w:sz w:val="24"/>
          <w:szCs w:val="24"/>
          <w:lang w:eastAsia="es-ES"/>
        </w:rPr>
      </w:pPr>
      <w:r w:rsidRPr="00FB79B2">
        <w:rPr>
          <w:rFonts w:ascii="Arial" w:hAnsi="Arial" w:cs="Arial"/>
          <w:b/>
          <w:i/>
          <w:iCs/>
          <w:sz w:val="24"/>
          <w:szCs w:val="24"/>
          <w:lang w:eastAsia="es-ES"/>
        </w:rPr>
        <w:t>Figura 5.</w:t>
      </w:r>
      <w:r w:rsidRPr="00FB79B2">
        <w:rPr>
          <w:rFonts w:ascii="Arial" w:hAnsi="Arial" w:cs="Arial"/>
          <w:bCs/>
          <w:i/>
          <w:iCs/>
          <w:sz w:val="24"/>
          <w:szCs w:val="24"/>
          <w:lang w:eastAsia="es-ES"/>
        </w:rPr>
        <w:t xml:space="preserve"> Separación, distribución y uso de los diferentes servicios en la </w:t>
      </w:r>
      <w:proofErr w:type="spellStart"/>
      <w:r w:rsidRPr="00FB79B2">
        <w:rPr>
          <w:rFonts w:ascii="Arial" w:hAnsi="Arial" w:cs="Arial"/>
          <w:bCs/>
          <w:i/>
          <w:iCs/>
          <w:sz w:val="24"/>
          <w:szCs w:val="24"/>
          <w:lang w:eastAsia="es-ES"/>
        </w:rPr>
        <w:t>postería</w:t>
      </w:r>
      <w:proofErr w:type="spellEnd"/>
      <w:r w:rsidRPr="00FB79B2">
        <w:rPr>
          <w:rFonts w:ascii="Arial" w:hAnsi="Arial" w:cs="Arial"/>
          <w:bCs/>
          <w:i/>
          <w:iCs/>
          <w:sz w:val="24"/>
          <w:szCs w:val="24"/>
          <w:lang w:eastAsia="es-ES"/>
        </w:rPr>
        <w:t xml:space="preserve"> a 11 metros.</w:t>
      </w:r>
    </w:p>
    <w:p w14:paraId="5BC525E9" w14:textId="3CD0590E" w:rsidR="00492FB5" w:rsidRPr="00FB79B2" w:rsidRDefault="1C777B9B"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No se permitirá el uso de más de dos remates de cables de cualquier tipo en un poste de la ESPH independientemente del número de operadores autorizados. El operador que se encuentre en el campo con dos remates de cable ya instalados deberá hacer uso del siguiente poste más cercano sin que esa condición anterior esté presente. Ver Figura </w:t>
      </w:r>
      <w:r w:rsidR="741B7C6F" w:rsidRPr="48B61C7B">
        <w:rPr>
          <w:rFonts w:ascii="Arial" w:hAnsi="Arial" w:cs="Arial"/>
          <w:sz w:val="24"/>
          <w:szCs w:val="24"/>
          <w:lang w:eastAsia="es-ES"/>
        </w:rPr>
        <w:t>7</w:t>
      </w:r>
      <w:r w:rsidRPr="48B61C7B">
        <w:rPr>
          <w:rFonts w:ascii="Arial" w:hAnsi="Arial" w:cs="Arial"/>
          <w:sz w:val="24"/>
          <w:szCs w:val="24"/>
          <w:lang w:eastAsia="es-ES"/>
        </w:rPr>
        <w:t xml:space="preserve">. Los remates </w:t>
      </w:r>
      <w:r w:rsidRPr="48B61C7B">
        <w:rPr>
          <w:rFonts w:ascii="Arial" w:hAnsi="Arial" w:cs="Arial"/>
          <w:sz w:val="24"/>
          <w:szCs w:val="24"/>
          <w:lang w:eastAsia="es-ES"/>
        </w:rPr>
        <w:lastRenderedPageBreak/>
        <w:t>circulares no deberán exceder de 50 centímetros de diámetro desde el borde externo hacia su punto central.</w:t>
      </w:r>
    </w:p>
    <w:p w14:paraId="26EEAD7A" w14:textId="4DE5F594" w:rsidR="00492FB5" w:rsidRPr="00FB79B2" w:rsidRDefault="00073925" w:rsidP="00BB3EF6">
      <w:pPr>
        <w:pStyle w:val="Prrafodelista"/>
        <w:jc w:val="center"/>
        <w:rPr>
          <w:rFonts w:ascii="Arial" w:hAnsi="Arial" w:cs="Arial"/>
          <w:bCs/>
          <w:sz w:val="24"/>
          <w:szCs w:val="24"/>
          <w:lang w:eastAsia="es-ES"/>
        </w:rPr>
      </w:pPr>
      <w:r w:rsidRPr="00FB79B2">
        <w:rPr>
          <w:rFonts w:ascii="Arial" w:hAnsi="Arial" w:cs="Arial"/>
          <w:bCs/>
          <w:noProof/>
          <w:sz w:val="24"/>
          <w:szCs w:val="24"/>
          <w:lang w:eastAsia="es-ES"/>
        </w:rPr>
        <w:drawing>
          <wp:inline distT="0" distB="0" distL="0" distR="0" wp14:anchorId="3A2B6B0A" wp14:editId="26E577F8">
            <wp:extent cx="4817077" cy="4409852"/>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9707" cy="4412260"/>
                    </a:xfrm>
                    <a:prstGeom prst="rect">
                      <a:avLst/>
                    </a:prstGeom>
                    <a:noFill/>
                    <a:ln>
                      <a:noFill/>
                    </a:ln>
                  </pic:spPr>
                </pic:pic>
              </a:graphicData>
            </a:graphic>
          </wp:inline>
        </w:drawing>
      </w:r>
    </w:p>
    <w:p w14:paraId="36AD06E7" w14:textId="72EDE798" w:rsidR="00492FB5" w:rsidRPr="00FB79B2" w:rsidRDefault="00492FB5" w:rsidP="00FB79B2">
      <w:pPr>
        <w:spacing w:line="360" w:lineRule="auto"/>
        <w:ind w:left="360"/>
        <w:jc w:val="both"/>
        <w:rPr>
          <w:rFonts w:ascii="Arial" w:hAnsi="Arial" w:cs="Arial"/>
          <w:bCs/>
          <w:i/>
          <w:iCs/>
          <w:sz w:val="24"/>
          <w:szCs w:val="24"/>
          <w:lang w:eastAsia="es-ES"/>
        </w:rPr>
      </w:pPr>
      <w:r w:rsidRPr="00FB79B2">
        <w:rPr>
          <w:rFonts w:ascii="Arial" w:hAnsi="Arial" w:cs="Arial"/>
          <w:bCs/>
          <w:i/>
          <w:iCs/>
          <w:sz w:val="24"/>
          <w:szCs w:val="24"/>
          <w:lang w:eastAsia="es-ES"/>
        </w:rPr>
        <w:t xml:space="preserve">    </w:t>
      </w:r>
      <w:r w:rsidR="00073925" w:rsidRPr="00FB79B2">
        <w:rPr>
          <w:rFonts w:ascii="Arial" w:hAnsi="Arial" w:cs="Arial"/>
          <w:b/>
          <w:i/>
          <w:iCs/>
          <w:sz w:val="24"/>
          <w:szCs w:val="24"/>
          <w:lang w:eastAsia="es-ES"/>
        </w:rPr>
        <w:t>Figura 6.</w:t>
      </w:r>
      <w:r w:rsidR="00073925" w:rsidRPr="00FB79B2">
        <w:rPr>
          <w:rFonts w:ascii="Arial" w:hAnsi="Arial" w:cs="Arial"/>
          <w:bCs/>
          <w:i/>
          <w:iCs/>
          <w:sz w:val="24"/>
          <w:szCs w:val="24"/>
          <w:lang w:eastAsia="es-ES"/>
        </w:rPr>
        <w:t xml:space="preserve"> Solamente se permiten dos remates por poste de diferentes operadores.</w:t>
      </w:r>
    </w:p>
    <w:p w14:paraId="150B1317" w14:textId="77777777" w:rsidR="00492FB5" w:rsidRPr="00FB79B2" w:rsidRDefault="00492FB5" w:rsidP="00FB79B2">
      <w:pPr>
        <w:pStyle w:val="Prrafodelista"/>
        <w:jc w:val="both"/>
        <w:rPr>
          <w:rFonts w:ascii="Arial" w:hAnsi="Arial" w:cs="Arial"/>
          <w:bCs/>
          <w:sz w:val="24"/>
          <w:szCs w:val="24"/>
          <w:lang w:eastAsia="es-ES"/>
        </w:rPr>
      </w:pPr>
    </w:p>
    <w:p w14:paraId="51D5E04F" w14:textId="77D51671" w:rsidR="00492FB5" w:rsidRPr="00493DEF" w:rsidRDefault="35E2C383"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De igual forma se deben respetar las distancias mínimas que se especifican en las Figuras </w:t>
      </w:r>
      <w:r w:rsidR="10652164" w:rsidRPr="48B61C7B">
        <w:rPr>
          <w:rFonts w:ascii="Arial" w:hAnsi="Arial" w:cs="Arial"/>
          <w:sz w:val="24"/>
          <w:szCs w:val="24"/>
          <w:lang w:eastAsia="es-ES"/>
        </w:rPr>
        <w:t>6</w:t>
      </w:r>
      <w:r w:rsidRPr="48B61C7B">
        <w:rPr>
          <w:rFonts w:ascii="Arial" w:hAnsi="Arial" w:cs="Arial"/>
          <w:sz w:val="24"/>
          <w:szCs w:val="24"/>
          <w:lang w:eastAsia="es-ES"/>
        </w:rPr>
        <w:t xml:space="preserve"> y </w:t>
      </w:r>
      <w:r w:rsidR="10652164" w:rsidRPr="48B61C7B">
        <w:rPr>
          <w:rFonts w:ascii="Arial" w:hAnsi="Arial" w:cs="Arial"/>
          <w:sz w:val="24"/>
          <w:szCs w:val="24"/>
          <w:lang w:eastAsia="es-ES"/>
        </w:rPr>
        <w:t>7</w:t>
      </w:r>
      <w:r w:rsidRPr="48B61C7B">
        <w:rPr>
          <w:rFonts w:ascii="Arial" w:hAnsi="Arial" w:cs="Arial"/>
          <w:sz w:val="24"/>
          <w:szCs w:val="24"/>
          <w:lang w:eastAsia="es-ES"/>
        </w:rPr>
        <w:t xml:space="preserve"> del presente reglamento, para mantener el correcto orden y estética de los postes. Todo tipo de remate sea circular, con dispositivo pasivo, con uniones de cables, etc. que vaya colocado en las cercanías de un poste deberá guardar las distancias y diámetros indicados. Si por cuestiones meramente técnicas y donde la única vía posible de proceder sea variar las condiciones de instalación de los puntos </w:t>
      </w:r>
      <w:r w:rsidR="1B54D01F" w:rsidRPr="48B61C7B">
        <w:rPr>
          <w:rFonts w:ascii="Arial" w:hAnsi="Arial" w:cs="Arial"/>
          <w:sz w:val="24"/>
          <w:szCs w:val="24"/>
          <w:lang w:eastAsia="es-ES"/>
        </w:rPr>
        <w:t>2.</w:t>
      </w:r>
      <w:r w:rsidRPr="48B61C7B">
        <w:rPr>
          <w:rFonts w:ascii="Arial" w:hAnsi="Arial" w:cs="Arial"/>
          <w:sz w:val="24"/>
          <w:szCs w:val="24"/>
          <w:lang w:eastAsia="es-ES"/>
        </w:rPr>
        <w:t>3</w:t>
      </w:r>
      <w:r w:rsidR="02E1E39A" w:rsidRPr="48B61C7B">
        <w:rPr>
          <w:rFonts w:ascii="Arial" w:hAnsi="Arial" w:cs="Arial"/>
          <w:sz w:val="24"/>
          <w:szCs w:val="24"/>
          <w:lang w:eastAsia="es-ES"/>
        </w:rPr>
        <w:t>2</w:t>
      </w:r>
      <w:r w:rsidRPr="48B61C7B">
        <w:rPr>
          <w:rFonts w:ascii="Arial" w:hAnsi="Arial" w:cs="Arial"/>
          <w:sz w:val="24"/>
          <w:szCs w:val="24"/>
          <w:lang w:eastAsia="es-ES"/>
        </w:rPr>
        <w:t xml:space="preserve"> y </w:t>
      </w:r>
      <w:r w:rsidR="1B54D01F" w:rsidRPr="48B61C7B">
        <w:rPr>
          <w:rFonts w:ascii="Arial" w:hAnsi="Arial" w:cs="Arial"/>
          <w:sz w:val="24"/>
          <w:szCs w:val="24"/>
          <w:lang w:eastAsia="es-ES"/>
        </w:rPr>
        <w:t>2.</w:t>
      </w:r>
      <w:r w:rsidRPr="48B61C7B">
        <w:rPr>
          <w:rFonts w:ascii="Arial" w:hAnsi="Arial" w:cs="Arial"/>
          <w:sz w:val="24"/>
          <w:szCs w:val="24"/>
          <w:lang w:eastAsia="es-ES"/>
        </w:rPr>
        <w:t>3</w:t>
      </w:r>
      <w:r w:rsidR="02E1E39A" w:rsidRPr="48B61C7B">
        <w:rPr>
          <w:rFonts w:ascii="Arial" w:hAnsi="Arial" w:cs="Arial"/>
          <w:sz w:val="24"/>
          <w:szCs w:val="24"/>
          <w:lang w:eastAsia="es-ES"/>
        </w:rPr>
        <w:t>3</w:t>
      </w:r>
      <w:r w:rsidRPr="48B61C7B">
        <w:rPr>
          <w:rFonts w:ascii="Arial" w:hAnsi="Arial" w:cs="Arial"/>
          <w:sz w:val="24"/>
          <w:szCs w:val="24"/>
          <w:lang w:eastAsia="es-ES"/>
        </w:rPr>
        <w:t xml:space="preserve"> deberá el operador presentar la solicitud por escrito a la ESPH. incluyendo una </w:t>
      </w:r>
      <w:r w:rsidRPr="48B61C7B">
        <w:rPr>
          <w:rFonts w:ascii="Arial" w:hAnsi="Arial" w:cs="Arial"/>
          <w:sz w:val="24"/>
          <w:szCs w:val="24"/>
          <w:lang w:eastAsia="es-ES"/>
        </w:rPr>
        <w:lastRenderedPageBreak/>
        <w:t>propuesta técnica de solución. Hasta no obtener el visto bueno de parte de la UEN TIC el operador no podrá realizar el remate respectivo.</w:t>
      </w:r>
    </w:p>
    <w:p w14:paraId="21BFC0C4" w14:textId="29449197" w:rsidR="000E13CA" w:rsidRPr="00FB79B2" w:rsidRDefault="000E13CA" w:rsidP="00BB3EF6">
      <w:pPr>
        <w:spacing w:line="360" w:lineRule="auto"/>
        <w:ind w:left="360"/>
        <w:jc w:val="center"/>
        <w:rPr>
          <w:rFonts w:ascii="Arial" w:hAnsi="Arial" w:cs="Arial"/>
          <w:bCs/>
          <w:sz w:val="24"/>
          <w:szCs w:val="24"/>
          <w:lang w:eastAsia="es-ES"/>
        </w:rPr>
      </w:pPr>
      <w:r w:rsidRPr="00FB79B2">
        <w:rPr>
          <w:rFonts w:ascii="Arial" w:hAnsi="Arial" w:cs="Arial"/>
          <w:bCs/>
          <w:noProof/>
          <w:sz w:val="24"/>
          <w:szCs w:val="24"/>
          <w:lang w:eastAsia="es-ES"/>
        </w:rPr>
        <w:drawing>
          <wp:inline distT="0" distB="0" distL="0" distR="0" wp14:anchorId="73DA9EBB" wp14:editId="1CF48241">
            <wp:extent cx="3889470" cy="37344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1099" cy="3735990"/>
                    </a:xfrm>
                    <a:prstGeom prst="rect">
                      <a:avLst/>
                    </a:prstGeom>
                    <a:noFill/>
                    <a:ln>
                      <a:noFill/>
                    </a:ln>
                  </pic:spPr>
                </pic:pic>
              </a:graphicData>
            </a:graphic>
          </wp:inline>
        </w:drawing>
      </w:r>
    </w:p>
    <w:p w14:paraId="16913141" w14:textId="5D8B64BE" w:rsidR="00115C6C" w:rsidRPr="00FB79B2" w:rsidRDefault="000E13CA" w:rsidP="00FB79B2">
      <w:pPr>
        <w:spacing w:line="360" w:lineRule="auto"/>
        <w:ind w:left="360"/>
        <w:jc w:val="both"/>
        <w:rPr>
          <w:rFonts w:ascii="Arial" w:hAnsi="Arial" w:cs="Arial"/>
          <w:bCs/>
          <w:i/>
          <w:iCs/>
          <w:sz w:val="24"/>
          <w:szCs w:val="24"/>
          <w:lang w:eastAsia="es-ES"/>
        </w:rPr>
      </w:pPr>
      <w:r w:rsidRPr="00FB79B2">
        <w:rPr>
          <w:rFonts w:ascii="Arial" w:hAnsi="Arial" w:cs="Arial"/>
          <w:b/>
          <w:i/>
          <w:iCs/>
          <w:sz w:val="24"/>
          <w:szCs w:val="24"/>
          <w:lang w:eastAsia="es-ES"/>
        </w:rPr>
        <w:t>Figura7.</w:t>
      </w:r>
      <w:r w:rsidRPr="00FB79B2">
        <w:rPr>
          <w:rFonts w:ascii="Arial" w:hAnsi="Arial" w:cs="Arial"/>
          <w:bCs/>
          <w:i/>
          <w:iCs/>
          <w:sz w:val="24"/>
          <w:szCs w:val="24"/>
          <w:lang w:eastAsia="es-ES"/>
        </w:rPr>
        <w:t xml:space="preserve"> No importa el tipo de remate o empalme, de igual forma deben respetarse las distancias mínimas indicadas.</w:t>
      </w:r>
    </w:p>
    <w:p w14:paraId="2BA97A14" w14:textId="77777777" w:rsidR="00115C6C" w:rsidRPr="00FB79B2" w:rsidRDefault="00115C6C" w:rsidP="00FB79B2">
      <w:pPr>
        <w:pStyle w:val="Prrafodelista"/>
        <w:jc w:val="both"/>
        <w:rPr>
          <w:rFonts w:ascii="Arial" w:hAnsi="Arial" w:cs="Arial"/>
          <w:bCs/>
          <w:sz w:val="24"/>
          <w:szCs w:val="24"/>
          <w:lang w:eastAsia="es-ES"/>
        </w:rPr>
      </w:pPr>
    </w:p>
    <w:p w14:paraId="389E7706" w14:textId="1F98E29F" w:rsidR="00115C6C" w:rsidRDefault="3A785630"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La ESPH podrá convocar a su criterio y en cualquier momento inspecciones de campo en compañía de un técnico del proveedor para hacer recorridos y revisar condiciones de instalación y cumplimientos del servicio.</w:t>
      </w:r>
    </w:p>
    <w:p w14:paraId="473AC0DB" w14:textId="77777777" w:rsidR="00C10135" w:rsidRPr="00172B18" w:rsidRDefault="00C10135" w:rsidP="00C10135">
      <w:pPr>
        <w:pStyle w:val="Prrafodelista"/>
        <w:spacing w:line="360" w:lineRule="auto"/>
        <w:jc w:val="both"/>
        <w:rPr>
          <w:rFonts w:ascii="Arial" w:hAnsi="Arial" w:cs="Arial"/>
          <w:bCs/>
          <w:sz w:val="24"/>
          <w:szCs w:val="24"/>
          <w:lang w:eastAsia="es-ES"/>
        </w:rPr>
      </w:pPr>
    </w:p>
    <w:p w14:paraId="025C952F" w14:textId="7F612564" w:rsidR="00115C6C" w:rsidRDefault="3A785630"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Todo remate de cableado de fibra óptica o de cobre, así como equipos pasivos o activos deben estar debidamente etiquetados</w:t>
      </w:r>
      <w:r w:rsidR="1FB9FCEB" w:rsidRPr="48B61C7B">
        <w:rPr>
          <w:rFonts w:ascii="Arial" w:hAnsi="Arial" w:cs="Arial"/>
          <w:sz w:val="24"/>
          <w:szCs w:val="24"/>
          <w:lang w:eastAsia="es-ES"/>
        </w:rPr>
        <w:t xml:space="preserve">, conforme a lo indicado en el artículo 10 del </w:t>
      </w:r>
      <w:r w:rsidR="00093DAA">
        <w:rPr>
          <w:rFonts w:ascii="Arial" w:hAnsi="Arial" w:cs="Arial"/>
          <w:sz w:val="24"/>
          <w:szCs w:val="24"/>
          <w:lang w:eastAsia="es-ES"/>
        </w:rPr>
        <w:t>RUCIRPT</w:t>
      </w:r>
      <w:r w:rsidR="1FB9FCEB" w:rsidRPr="48B61C7B">
        <w:rPr>
          <w:rFonts w:ascii="Arial" w:hAnsi="Arial" w:cs="Arial"/>
          <w:sz w:val="24"/>
          <w:szCs w:val="24"/>
          <w:lang w:eastAsia="es-ES"/>
        </w:rPr>
        <w:t>,</w:t>
      </w:r>
      <w:r w:rsidRPr="48B61C7B">
        <w:rPr>
          <w:rFonts w:ascii="Arial" w:hAnsi="Arial" w:cs="Arial"/>
          <w:sz w:val="24"/>
          <w:szCs w:val="24"/>
          <w:lang w:eastAsia="es-ES"/>
        </w:rPr>
        <w:t xml:space="preserve"> para indicar a </w:t>
      </w:r>
      <w:r w:rsidR="3DAAFCA7" w:rsidRPr="48B61C7B">
        <w:rPr>
          <w:rFonts w:ascii="Arial" w:hAnsi="Arial" w:cs="Arial"/>
          <w:sz w:val="24"/>
          <w:szCs w:val="24"/>
          <w:lang w:eastAsia="es-ES"/>
        </w:rPr>
        <w:t>cuál</w:t>
      </w:r>
      <w:r w:rsidRPr="48B61C7B">
        <w:rPr>
          <w:rFonts w:ascii="Arial" w:hAnsi="Arial" w:cs="Arial"/>
          <w:sz w:val="24"/>
          <w:szCs w:val="24"/>
          <w:lang w:eastAsia="es-ES"/>
        </w:rPr>
        <w:t xml:space="preserve"> Proveedor corresponden dichos dispositivos y arreglos de remates.</w:t>
      </w:r>
    </w:p>
    <w:p w14:paraId="517CBCA1" w14:textId="696802E6" w:rsidR="00C10135" w:rsidRPr="00172B18" w:rsidRDefault="00C10135" w:rsidP="48B61C7B">
      <w:pPr>
        <w:pStyle w:val="Prrafodelista"/>
        <w:spacing w:line="360" w:lineRule="auto"/>
        <w:rPr>
          <w:rFonts w:ascii="Arial" w:hAnsi="Arial" w:cs="Arial"/>
          <w:sz w:val="24"/>
          <w:szCs w:val="24"/>
          <w:lang w:eastAsia="es-ES"/>
        </w:rPr>
      </w:pPr>
    </w:p>
    <w:p w14:paraId="519C4C05" w14:textId="522D5815" w:rsidR="001C20F5" w:rsidRDefault="3A785630"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 xml:space="preserve">El Operador deberá proveer el estudio de cargas y/o fuerzas que la fijación de los cables aplicará a cada poste que utilice en su proyecto y trayectoria. </w:t>
      </w:r>
      <w:r w:rsidRPr="48B61C7B">
        <w:rPr>
          <w:rFonts w:ascii="Arial" w:hAnsi="Arial" w:cs="Arial"/>
          <w:sz w:val="24"/>
          <w:szCs w:val="24"/>
          <w:lang w:eastAsia="es-ES"/>
        </w:rPr>
        <w:lastRenderedPageBreak/>
        <w:t>Si por alguna razón, el Operador al colocar su cable provoca una afectación al poste (torcedura, fractura, estrangulamiento o cualquier fisura que dé pie a una posterior falla del poste) quedará obligado a reemplazar el poste y a cubrir todos los daños y costos de operación propios y de terceros que provoque su accionar. En caso de rehusarse a cumplir la ESPH cambiará el poste y trasladará el costo a la factura del operador.</w:t>
      </w:r>
      <w:r w:rsidR="56BA2F2B" w:rsidRPr="48B61C7B">
        <w:rPr>
          <w:rFonts w:ascii="Arial" w:hAnsi="Arial" w:cs="Arial"/>
          <w:sz w:val="24"/>
          <w:szCs w:val="24"/>
          <w:lang w:eastAsia="es-ES"/>
        </w:rPr>
        <w:t xml:space="preserve"> </w:t>
      </w:r>
    </w:p>
    <w:p w14:paraId="30990C73" w14:textId="77777777" w:rsidR="00C10135" w:rsidRPr="00172B18" w:rsidRDefault="00C10135" w:rsidP="00C10135">
      <w:pPr>
        <w:pStyle w:val="Prrafodelista"/>
        <w:spacing w:line="360" w:lineRule="auto"/>
        <w:jc w:val="both"/>
        <w:rPr>
          <w:rFonts w:ascii="Arial" w:hAnsi="Arial" w:cs="Arial"/>
          <w:bCs/>
          <w:sz w:val="24"/>
          <w:szCs w:val="24"/>
          <w:lang w:eastAsia="es-ES"/>
        </w:rPr>
      </w:pPr>
    </w:p>
    <w:p w14:paraId="13CF08D6" w14:textId="3A7FBDAC" w:rsidR="00115C6C" w:rsidRPr="00172B18" w:rsidRDefault="3A785630" w:rsidP="00C4261B">
      <w:pPr>
        <w:pStyle w:val="Prrafodelista"/>
        <w:numPr>
          <w:ilvl w:val="2"/>
          <w:numId w:val="11"/>
        </w:numPr>
        <w:spacing w:line="360" w:lineRule="auto"/>
        <w:jc w:val="both"/>
        <w:rPr>
          <w:rFonts w:ascii="Arial" w:hAnsi="Arial" w:cs="Arial"/>
          <w:sz w:val="24"/>
          <w:szCs w:val="24"/>
          <w:lang w:eastAsia="es-ES"/>
        </w:rPr>
      </w:pPr>
      <w:r w:rsidRPr="48B61C7B">
        <w:rPr>
          <w:rFonts w:ascii="Arial" w:hAnsi="Arial" w:cs="Arial"/>
          <w:sz w:val="24"/>
          <w:szCs w:val="24"/>
          <w:lang w:eastAsia="es-ES"/>
        </w:rPr>
        <w:t>Un Operador podrá utilizar cajas de registro en las aceras para empalmar fibras, deberá bajar las fibras por tubería especial hasta la caja de registro; siempre y cuando presente los planos y deje las aceras con las debidas condiciones de paso para los ciudadanos. Cualquier obra que ejecuten y que provoque una lesión o fatalidad a un ciudadano obliga al Operador a asumir todas las consecuencias legales que su falta o impericia en la elaboración y finiquito de las obras produjo, liberando de toda responsabilidad a la ESPH, S.A. por daños a terceros. La seguridad y acceso a dichas cajas de registro corresponderá al Operador, la ESPH, S.A. tendrá derecho a supervisar esas obras.</w:t>
      </w:r>
    </w:p>
    <w:p w14:paraId="3155AF7D" w14:textId="79223925" w:rsidR="009D462D" w:rsidRPr="00FB79B2" w:rsidRDefault="00EC7408" w:rsidP="00C4261B">
      <w:pPr>
        <w:pStyle w:val="Ttulo2"/>
        <w:numPr>
          <w:ilvl w:val="0"/>
          <w:numId w:val="15"/>
        </w:numPr>
        <w:spacing w:before="240" w:line="360" w:lineRule="auto"/>
        <w:jc w:val="both"/>
        <w:rPr>
          <w:rFonts w:cs="Arial"/>
          <w:lang w:val="es-ES" w:eastAsia="es-ES"/>
        </w:rPr>
      </w:pPr>
      <w:bookmarkStart w:id="8" w:name="_Toc105488587"/>
      <w:r w:rsidRPr="370D43CB">
        <w:rPr>
          <w:rFonts w:cs="Arial"/>
          <w:lang w:val="es-ES" w:eastAsia="es-ES"/>
        </w:rPr>
        <w:t>DETALLES ADICIONALES DE INFRAESTRUCTURA.</w:t>
      </w:r>
      <w:bookmarkEnd w:id="8"/>
    </w:p>
    <w:p w14:paraId="74EB4DCC" w14:textId="77777777" w:rsidR="002E0F85" w:rsidRPr="00FB79B2" w:rsidRDefault="002E0F85" w:rsidP="00FB79B2">
      <w:pPr>
        <w:jc w:val="both"/>
        <w:rPr>
          <w:rFonts w:ascii="Arial" w:hAnsi="Arial" w:cs="Arial"/>
          <w:sz w:val="24"/>
          <w:szCs w:val="24"/>
        </w:rPr>
      </w:pPr>
    </w:p>
    <w:p w14:paraId="72675C2E" w14:textId="6FA75E7D" w:rsidR="009D462D" w:rsidRPr="00FB79B2" w:rsidRDefault="009D462D" w:rsidP="00FB79B2">
      <w:pPr>
        <w:spacing w:line="360" w:lineRule="auto"/>
        <w:jc w:val="both"/>
        <w:rPr>
          <w:rFonts w:ascii="Arial" w:hAnsi="Arial" w:cs="Arial"/>
          <w:bCs/>
          <w:sz w:val="24"/>
          <w:szCs w:val="24"/>
          <w:lang w:eastAsia="es-ES"/>
        </w:rPr>
      </w:pPr>
      <w:r w:rsidRPr="00FB79B2">
        <w:rPr>
          <w:rFonts w:ascii="Arial" w:hAnsi="Arial" w:cs="Arial"/>
          <w:bCs/>
          <w:sz w:val="24"/>
          <w:szCs w:val="24"/>
          <w:lang w:eastAsia="es-ES"/>
        </w:rPr>
        <w:t>Cuando un Operador/Proveedor de Telecomunicaciones u otra persona física o jurídica contemple un diseño, o propuesta de diseño en obras mayores a 50 líneas de acometida individual, se recomienda que el acceso al punto de interconexión entre la red pública de la ESPH y la red privada del Operador/Proveedor o de la persona física o jurídica se plantee en forma subterránea, para lo cual se debe incluir los detalles de la infraestructura a construir. En este caso se debe coordinar con la ESPH una visita al proyecto para definir los detalles de diseño para la ubicación de cualquier equipo de Telecomunicaciones que se determine utilizar.</w:t>
      </w:r>
    </w:p>
    <w:p w14:paraId="02E0C6CB" w14:textId="6E2B040F" w:rsidR="00FC645F" w:rsidRPr="00FB79B2" w:rsidRDefault="00EC7408" w:rsidP="00C4261B">
      <w:pPr>
        <w:pStyle w:val="Ttulo2"/>
        <w:numPr>
          <w:ilvl w:val="0"/>
          <w:numId w:val="12"/>
        </w:numPr>
        <w:jc w:val="both"/>
        <w:rPr>
          <w:rFonts w:cs="Arial"/>
        </w:rPr>
      </w:pPr>
      <w:bookmarkStart w:id="9" w:name="_Toc105488588"/>
      <w:r w:rsidRPr="370D43CB">
        <w:rPr>
          <w:rFonts w:cs="Arial"/>
        </w:rPr>
        <w:t>DISEÑO PARA REDES DE ACCESO DE TELECOMUNICACIONES.</w:t>
      </w:r>
      <w:bookmarkEnd w:id="9"/>
    </w:p>
    <w:p w14:paraId="76C9E5AE" w14:textId="77777777" w:rsidR="00C45BE6" w:rsidRPr="00FB79B2" w:rsidRDefault="00C45BE6" w:rsidP="00FB79B2">
      <w:pPr>
        <w:pStyle w:val="Prrafodelista"/>
        <w:spacing w:line="360" w:lineRule="auto"/>
        <w:ind w:left="360"/>
        <w:jc w:val="both"/>
        <w:rPr>
          <w:rFonts w:ascii="Arial" w:hAnsi="Arial" w:cs="Arial"/>
          <w:b/>
          <w:sz w:val="24"/>
          <w:szCs w:val="24"/>
          <w:lang w:eastAsia="es-ES"/>
        </w:rPr>
      </w:pPr>
    </w:p>
    <w:p w14:paraId="32CB34C9" w14:textId="7EAD5681" w:rsidR="00FC645F" w:rsidRDefault="00FC645F"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lastRenderedPageBreak/>
        <w:t>El diseño que presente el Operador/Proveedor de Telecomunicaciones deberá indicar si la red se construirá en forma aérea (auto soportada), subterránea o mixta, utilizando de manera apropiada la simbología correspondiente.</w:t>
      </w:r>
    </w:p>
    <w:p w14:paraId="5ADC83A1" w14:textId="77777777" w:rsidR="00C10135" w:rsidRPr="00FB79B2" w:rsidRDefault="00C10135" w:rsidP="00C10135">
      <w:pPr>
        <w:pStyle w:val="Prrafodelista"/>
        <w:spacing w:line="360" w:lineRule="auto"/>
        <w:ind w:left="705"/>
        <w:jc w:val="both"/>
        <w:rPr>
          <w:rFonts w:ascii="Arial" w:hAnsi="Arial" w:cs="Arial"/>
          <w:bCs/>
          <w:sz w:val="24"/>
          <w:szCs w:val="24"/>
          <w:lang w:eastAsia="es-ES"/>
        </w:rPr>
      </w:pPr>
    </w:p>
    <w:p w14:paraId="18FAF0EF" w14:textId="54829F73" w:rsidR="00FC645F" w:rsidRPr="00FB79B2" w:rsidRDefault="00FC645F"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El diseño de la red que presente el Operador/Proveedor de Telecomunicaciones deberá indicar en forma resumida la magnitud de la Red de la siguiente manera:</w:t>
      </w:r>
    </w:p>
    <w:p w14:paraId="322BDD57" w14:textId="38065E16" w:rsidR="00FC645F" w:rsidRPr="00FB79B2" w:rsidRDefault="668D3FD5"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Cantidad de acometidas por inmueble.</w:t>
      </w:r>
    </w:p>
    <w:p w14:paraId="67543A5F" w14:textId="46603D35" w:rsidR="00FC645F" w:rsidRPr="00FB79B2" w:rsidRDefault="77AE22E2"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Total,</w:t>
      </w:r>
      <w:r w:rsidR="668D3FD5" w:rsidRPr="48B61C7B">
        <w:rPr>
          <w:rFonts w:ascii="Arial" w:hAnsi="Arial" w:cs="Arial"/>
          <w:sz w:val="24"/>
          <w:szCs w:val="24"/>
          <w:lang w:eastAsia="es-ES"/>
        </w:rPr>
        <w:t xml:space="preserve"> de acometidas requeridas.</w:t>
      </w:r>
    </w:p>
    <w:p w14:paraId="49E14AF5" w14:textId="4A6EBD52" w:rsidR="00FC645F" w:rsidRPr="00FB79B2" w:rsidRDefault="668D3FD5"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Número de arquetas.</w:t>
      </w:r>
    </w:p>
    <w:p w14:paraId="1561DA0B" w14:textId="59670435" w:rsidR="00FC645F" w:rsidRPr="00FB79B2" w:rsidRDefault="668D3FD5"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Número de cámaras.</w:t>
      </w:r>
    </w:p>
    <w:p w14:paraId="601956FE" w14:textId="5232A36F" w:rsidR="00FC645F" w:rsidRPr="00FB79B2" w:rsidRDefault="668D3FD5"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Número de hilos en reserva.</w:t>
      </w:r>
    </w:p>
    <w:p w14:paraId="7BB4A79F" w14:textId="44307BBD" w:rsidR="00FC645F" w:rsidRPr="00FB79B2" w:rsidRDefault="668D3FD5"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Cantidad de pedestales.</w:t>
      </w:r>
    </w:p>
    <w:p w14:paraId="1307DB6D" w14:textId="247405AF" w:rsidR="00D154B4" w:rsidRPr="00FB79B2" w:rsidRDefault="194851F6"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Cantidad de ductos y metros de canalización</w:t>
      </w:r>
    </w:p>
    <w:p w14:paraId="068472F1" w14:textId="4B15A8A5" w:rsidR="00FC645F" w:rsidRPr="00FB79B2" w:rsidRDefault="668D3FD5"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Cantidad de postes.</w:t>
      </w:r>
    </w:p>
    <w:p w14:paraId="7146C560" w14:textId="7173B32A" w:rsidR="00215580" w:rsidRPr="00C10135" w:rsidRDefault="668D3FD5" w:rsidP="00C4261B">
      <w:pPr>
        <w:pStyle w:val="Prrafodelista"/>
        <w:numPr>
          <w:ilvl w:val="2"/>
          <w:numId w:val="12"/>
        </w:numPr>
        <w:spacing w:line="360" w:lineRule="auto"/>
        <w:jc w:val="both"/>
        <w:rPr>
          <w:rFonts w:ascii="Arial" w:hAnsi="Arial" w:cs="Arial"/>
          <w:sz w:val="24"/>
          <w:szCs w:val="24"/>
          <w:lang w:eastAsia="es-ES"/>
        </w:rPr>
      </w:pPr>
      <w:r w:rsidRPr="48B61C7B">
        <w:rPr>
          <w:rFonts w:ascii="Arial" w:hAnsi="Arial" w:cs="Arial"/>
          <w:sz w:val="24"/>
          <w:szCs w:val="24"/>
          <w:lang w:eastAsia="es-ES"/>
        </w:rPr>
        <w:t>Cantidad de transiciones</w:t>
      </w:r>
      <w:r w:rsidR="0AA6408C" w:rsidRPr="48B61C7B">
        <w:rPr>
          <w:rFonts w:ascii="Arial" w:hAnsi="Arial" w:cs="Arial"/>
          <w:sz w:val="24"/>
          <w:szCs w:val="24"/>
          <w:lang w:eastAsia="es-ES"/>
        </w:rPr>
        <w:t xml:space="preserve"> aéreo-subterráneas.</w:t>
      </w:r>
    </w:p>
    <w:p w14:paraId="1043C1B7" w14:textId="6B853A09" w:rsidR="00D7614F" w:rsidRPr="00FB79B2" w:rsidRDefault="00EC7408" w:rsidP="00C4261B">
      <w:pPr>
        <w:pStyle w:val="Ttulo2"/>
        <w:numPr>
          <w:ilvl w:val="0"/>
          <w:numId w:val="12"/>
        </w:numPr>
        <w:jc w:val="both"/>
        <w:rPr>
          <w:rFonts w:cs="Arial"/>
        </w:rPr>
      </w:pPr>
      <w:bookmarkStart w:id="10" w:name="_Toc105488589"/>
      <w:r w:rsidRPr="370D43CB">
        <w:rPr>
          <w:rFonts w:cs="Arial"/>
        </w:rPr>
        <w:t>DISEÑO DEL CABLEADO</w:t>
      </w:r>
      <w:bookmarkEnd w:id="10"/>
    </w:p>
    <w:p w14:paraId="17EC2F8B" w14:textId="77777777" w:rsidR="00101C64" w:rsidRPr="00FB79B2" w:rsidRDefault="00101C64" w:rsidP="00FB79B2">
      <w:pPr>
        <w:jc w:val="both"/>
        <w:rPr>
          <w:rFonts w:ascii="Arial" w:hAnsi="Arial" w:cs="Arial"/>
          <w:sz w:val="24"/>
          <w:szCs w:val="24"/>
        </w:rPr>
      </w:pPr>
    </w:p>
    <w:p w14:paraId="6DBE6A7D" w14:textId="21CCD648" w:rsidR="00D7614F" w:rsidRDefault="00D7614F"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El Operador/Proveedor de Telecomunicaciones deberá identificar y enumerar los cables en sus diseños de red según lo establece Instructivo De Uso De Etiquetas Para La Identificación Del Cableado De Los Operadores/Proveedores De La ESPH S.A, indicando adicionalmente la capacidad del cable (cantidad de hilos), los hilos muertos en caso de presentarse esta condición y la longitud entre cada tramo de red entre cada dos empalmes. (Ej.: FO N°1/144H-20M/25m)</w:t>
      </w:r>
    </w:p>
    <w:p w14:paraId="4A455E66" w14:textId="77777777" w:rsidR="00C10135" w:rsidRPr="00FB79B2" w:rsidRDefault="00C10135" w:rsidP="00C10135">
      <w:pPr>
        <w:pStyle w:val="Prrafodelista"/>
        <w:spacing w:line="360" w:lineRule="auto"/>
        <w:ind w:left="705"/>
        <w:jc w:val="both"/>
        <w:rPr>
          <w:rFonts w:ascii="Arial" w:hAnsi="Arial" w:cs="Arial"/>
          <w:bCs/>
          <w:sz w:val="24"/>
          <w:szCs w:val="24"/>
          <w:lang w:eastAsia="es-ES"/>
        </w:rPr>
      </w:pPr>
    </w:p>
    <w:p w14:paraId="5EE3B42A" w14:textId="5E78977E" w:rsidR="00D7614F" w:rsidRDefault="00D7614F"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 xml:space="preserve">Para obtener la ocupación y con ella la flexibilidad necesaria a los cables, se estima a un valor de 50% del área transversal interior del ducto o </w:t>
      </w:r>
      <w:proofErr w:type="spellStart"/>
      <w:r w:rsidRPr="00FB79B2">
        <w:rPr>
          <w:rFonts w:ascii="Arial" w:hAnsi="Arial" w:cs="Arial"/>
          <w:bCs/>
          <w:sz w:val="24"/>
          <w:szCs w:val="24"/>
          <w:lang w:eastAsia="es-ES"/>
        </w:rPr>
        <w:t>sub-ducto</w:t>
      </w:r>
      <w:proofErr w:type="spellEnd"/>
      <w:r w:rsidRPr="00FB79B2">
        <w:rPr>
          <w:rFonts w:ascii="Arial" w:hAnsi="Arial" w:cs="Arial"/>
          <w:bCs/>
          <w:sz w:val="24"/>
          <w:szCs w:val="24"/>
          <w:lang w:eastAsia="es-ES"/>
        </w:rPr>
        <w:t xml:space="preserve">, o sea, se calcula multiplicando el total de hilos a alimentar por 2. Como </w:t>
      </w:r>
      <w:r w:rsidRPr="00FB79B2">
        <w:rPr>
          <w:rFonts w:ascii="Arial" w:hAnsi="Arial" w:cs="Arial"/>
          <w:bCs/>
          <w:sz w:val="24"/>
          <w:szCs w:val="24"/>
          <w:lang w:eastAsia="es-ES"/>
        </w:rPr>
        <w:lastRenderedPageBreak/>
        <w:t>normalmente el número obtenido no coincida con la capacidad normalizada de cables, se tomará el cable de capacidad inmediatamente superior.</w:t>
      </w:r>
    </w:p>
    <w:p w14:paraId="467A333D" w14:textId="77777777" w:rsidR="007C02D4" w:rsidRPr="007C02D4" w:rsidRDefault="007C02D4" w:rsidP="007C02D4">
      <w:pPr>
        <w:pStyle w:val="Prrafodelista"/>
        <w:rPr>
          <w:rFonts w:ascii="Arial" w:hAnsi="Arial" w:cs="Arial"/>
          <w:bCs/>
          <w:sz w:val="24"/>
          <w:szCs w:val="24"/>
          <w:lang w:eastAsia="es-ES"/>
        </w:rPr>
      </w:pPr>
    </w:p>
    <w:p w14:paraId="5358A73F" w14:textId="6B7B433E" w:rsidR="008454D6" w:rsidRDefault="008454D6"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El Operador/Proveedor de Telecomunicaciones deberá mostrar en el diseño de la red todos los puntos de empalme, los mismos se indicarán cuando existe un cambio de la capacidad del cable o cuando se presenta una bifurcación (derivación) del mismo, para ello se utilizará la simbología correspondiente.</w:t>
      </w:r>
    </w:p>
    <w:p w14:paraId="72CF9D27" w14:textId="77777777" w:rsidR="00C10135" w:rsidRPr="00FB79B2" w:rsidRDefault="00C10135" w:rsidP="00C10135">
      <w:pPr>
        <w:pStyle w:val="Prrafodelista"/>
        <w:spacing w:line="360" w:lineRule="auto"/>
        <w:ind w:left="705"/>
        <w:jc w:val="both"/>
        <w:rPr>
          <w:rFonts w:ascii="Arial" w:hAnsi="Arial" w:cs="Arial"/>
          <w:bCs/>
          <w:sz w:val="24"/>
          <w:szCs w:val="24"/>
          <w:lang w:eastAsia="es-ES"/>
        </w:rPr>
      </w:pPr>
    </w:p>
    <w:p w14:paraId="4CEDE7D2" w14:textId="78CBD672" w:rsidR="008454D6" w:rsidRDefault="008454D6"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En caso de que el Operador/Proveedor de Telecomunicaciones requiera contemplar en sus diseños reservas de red para futuras ampliaciones, las mismas se deben dejar indicadas en el último empalme de cada uno de los cables indicados en el diseño.</w:t>
      </w:r>
    </w:p>
    <w:p w14:paraId="3EEED557" w14:textId="77777777" w:rsidR="00C10135" w:rsidRPr="00FB79B2" w:rsidRDefault="00C10135" w:rsidP="00C10135">
      <w:pPr>
        <w:pStyle w:val="Prrafodelista"/>
        <w:spacing w:line="360" w:lineRule="auto"/>
        <w:ind w:left="705"/>
        <w:jc w:val="both"/>
        <w:rPr>
          <w:rFonts w:ascii="Arial" w:hAnsi="Arial" w:cs="Arial"/>
          <w:bCs/>
          <w:sz w:val="24"/>
          <w:szCs w:val="24"/>
          <w:lang w:eastAsia="es-ES"/>
        </w:rPr>
      </w:pPr>
    </w:p>
    <w:p w14:paraId="730D58FD" w14:textId="6B87C4D2" w:rsidR="008454D6" w:rsidRDefault="008454D6"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Para todos los diseños de red que sean aéreos o subterráneos el Operador/Proveedor de Telecomunicaciones deberá indicar en su diseño la conexión a tierra de cada uno de los puntos de distribución (elementos activos de la red) con un valor menor o igual a 9 ohmios, los cuales deberá garantizar al momento de ejecutar las obras, mediante un protocolo de las mediciones.</w:t>
      </w:r>
    </w:p>
    <w:p w14:paraId="0AFB0D6B" w14:textId="77777777" w:rsidR="007C02D4" w:rsidRDefault="007C02D4" w:rsidP="007C02D4">
      <w:pPr>
        <w:pStyle w:val="Prrafodelista"/>
        <w:spacing w:line="360" w:lineRule="auto"/>
        <w:ind w:left="705"/>
        <w:jc w:val="both"/>
        <w:rPr>
          <w:rFonts w:ascii="Arial" w:hAnsi="Arial" w:cs="Arial"/>
          <w:bCs/>
          <w:sz w:val="24"/>
          <w:szCs w:val="24"/>
          <w:lang w:eastAsia="es-ES"/>
        </w:rPr>
      </w:pPr>
    </w:p>
    <w:p w14:paraId="2BC27D90" w14:textId="714F519E" w:rsidR="008454D6" w:rsidRPr="00FB79B2" w:rsidRDefault="008454D6"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El Operador/Proveedor de Telecomunicaciones deberá incluir en la nota de la solicitud el calibre del cable que utilizará en la red.</w:t>
      </w:r>
    </w:p>
    <w:p w14:paraId="65CF8BBE" w14:textId="44A1D2F7" w:rsidR="00C10135" w:rsidRDefault="008454D6" w:rsidP="00C10135">
      <w:pPr>
        <w:spacing w:line="360" w:lineRule="auto"/>
        <w:ind w:left="213"/>
        <w:jc w:val="both"/>
        <w:rPr>
          <w:rFonts w:ascii="Arial" w:hAnsi="Arial" w:cs="Arial"/>
          <w:bCs/>
          <w:sz w:val="24"/>
          <w:szCs w:val="24"/>
          <w:lang w:eastAsia="es-ES"/>
        </w:rPr>
      </w:pPr>
      <w:r w:rsidRPr="00FB79B2">
        <w:rPr>
          <w:rFonts w:ascii="Arial" w:hAnsi="Arial" w:cs="Arial"/>
          <w:b/>
          <w:sz w:val="24"/>
          <w:szCs w:val="24"/>
          <w:lang w:eastAsia="es-ES"/>
        </w:rPr>
        <w:t>Importante:</w:t>
      </w:r>
      <w:r w:rsidRPr="00FB79B2">
        <w:rPr>
          <w:rFonts w:ascii="Arial" w:hAnsi="Arial" w:cs="Arial"/>
          <w:bCs/>
          <w:sz w:val="24"/>
          <w:szCs w:val="24"/>
          <w:lang w:eastAsia="es-ES"/>
        </w:rPr>
        <w:t xml:space="preserve"> En general la red de distribución se desarrollará con cables de calibre menor a 13mm, para garantizar una mejor organización y uso de la infraestructura.</w:t>
      </w:r>
    </w:p>
    <w:p w14:paraId="7F87431D" w14:textId="5ADD6B81" w:rsidR="008454D6" w:rsidRDefault="008454D6"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 xml:space="preserve">En las transiciones a </w:t>
      </w:r>
      <w:proofErr w:type="spellStart"/>
      <w:r w:rsidRPr="00FB79B2">
        <w:rPr>
          <w:rFonts w:ascii="Arial" w:hAnsi="Arial" w:cs="Arial"/>
          <w:bCs/>
          <w:sz w:val="24"/>
          <w:szCs w:val="24"/>
          <w:lang w:eastAsia="es-ES"/>
        </w:rPr>
        <w:t>postería</w:t>
      </w:r>
      <w:proofErr w:type="spellEnd"/>
      <w:r w:rsidRPr="00FB79B2">
        <w:rPr>
          <w:rFonts w:ascii="Arial" w:hAnsi="Arial" w:cs="Arial"/>
          <w:bCs/>
          <w:sz w:val="24"/>
          <w:szCs w:val="24"/>
          <w:lang w:eastAsia="es-ES"/>
        </w:rPr>
        <w:t xml:space="preserve"> deberán trazarse tomando en consideración las disposiciones municipales, las características topográficas del terreno, los aspectos urbanísticos (viviendas unidades familiares, bloques de viviendas, edificios, vialidades, entre otros), árboles, instalaciones telefónicas existentes, instalaciones de otros servicios (líneas eléctricas, líneas </w:t>
      </w:r>
      <w:r w:rsidRPr="00FB79B2">
        <w:rPr>
          <w:rFonts w:ascii="Arial" w:hAnsi="Arial" w:cs="Arial"/>
          <w:bCs/>
          <w:sz w:val="24"/>
          <w:szCs w:val="24"/>
          <w:lang w:eastAsia="es-ES"/>
        </w:rPr>
        <w:lastRenderedPageBreak/>
        <w:t>ferroviarias, entre otros), tráfico vehicular, anuncios publicitarios, semáforos, balcones, entre otros.</w:t>
      </w:r>
    </w:p>
    <w:p w14:paraId="622034E6" w14:textId="77777777" w:rsidR="007C02D4" w:rsidRPr="00FB79B2" w:rsidRDefault="007C02D4" w:rsidP="007C02D4">
      <w:pPr>
        <w:pStyle w:val="Prrafodelista"/>
        <w:spacing w:line="360" w:lineRule="auto"/>
        <w:ind w:left="705"/>
        <w:jc w:val="both"/>
        <w:rPr>
          <w:rFonts w:ascii="Arial" w:hAnsi="Arial" w:cs="Arial"/>
          <w:bCs/>
          <w:sz w:val="24"/>
          <w:szCs w:val="24"/>
          <w:lang w:eastAsia="es-ES"/>
        </w:rPr>
      </w:pPr>
    </w:p>
    <w:p w14:paraId="7B721019" w14:textId="22D2392F" w:rsidR="008454D6" w:rsidRDefault="008454D6"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 xml:space="preserve">En las transiciones a </w:t>
      </w:r>
      <w:proofErr w:type="spellStart"/>
      <w:r w:rsidRPr="00FB79B2">
        <w:rPr>
          <w:rFonts w:ascii="Arial" w:hAnsi="Arial" w:cs="Arial"/>
          <w:bCs/>
          <w:sz w:val="24"/>
          <w:szCs w:val="24"/>
          <w:lang w:eastAsia="es-ES"/>
        </w:rPr>
        <w:t>postería</w:t>
      </w:r>
      <w:proofErr w:type="spellEnd"/>
      <w:r w:rsidRPr="00FB79B2">
        <w:rPr>
          <w:rFonts w:ascii="Arial" w:hAnsi="Arial" w:cs="Arial"/>
          <w:bCs/>
          <w:sz w:val="24"/>
          <w:szCs w:val="24"/>
          <w:lang w:eastAsia="es-ES"/>
        </w:rPr>
        <w:t xml:space="preserve"> deberán guardar una separación mínima con los servicios eléctricos de baja tensión 0,10 m. y con otros servicios coexistentes en las </w:t>
      </w:r>
      <w:proofErr w:type="spellStart"/>
      <w:r w:rsidRPr="00FB79B2">
        <w:rPr>
          <w:rFonts w:ascii="Arial" w:hAnsi="Arial" w:cs="Arial"/>
          <w:bCs/>
          <w:sz w:val="24"/>
          <w:szCs w:val="24"/>
          <w:lang w:eastAsia="es-ES"/>
        </w:rPr>
        <w:t>posterías</w:t>
      </w:r>
      <w:proofErr w:type="spellEnd"/>
      <w:r w:rsidRPr="00FB79B2">
        <w:rPr>
          <w:rFonts w:ascii="Arial" w:hAnsi="Arial" w:cs="Arial"/>
          <w:bCs/>
          <w:sz w:val="24"/>
          <w:szCs w:val="24"/>
          <w:lang w:eastAsia="es-ES"/>
        </w:rPr>
        <w:t xml:space="preserve"> debe ser de al menos de 0,10 m.</w:t>
      </w:r>
    </w:p>
    <w:p w14:paraId="75E883E2" w14:textId="77777777" w:rsidR="00C10135" w:rsidRPr="00FB79B2" w:rsidRDefault="00C10135" w:rsidP="00C10135">
      <w:pPr>
        <w:pStyle w:val="Prrafodelista"/>
        <w:spacing w:line="360" w:lineRule="auto"/>
        <w:ind w:left="705"/>
        <w:jc w:val="both"/>
        <w:rPr>
          <w:rFonts w:ascii="Arial" w:hAnsi="Arial" w:cs="Arial"/>
          <w:bCs/>
          <w:sz w:val="24"/>
          <w:szCs w:val="24"/>
          <w:lang w:eastAsia="es-ES"/>
        </w:rPr>
      </w:pPr>
    </w:p>
    <w:p w14:paraId="5189231B" w14:textId="69B77623" w:rsidR="000F346B" w:rsidRDefault="000F346B"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La ruta de la red debe ser lo más recta y corta posible, evitando curvas y desniveles pronunciados.</w:t>
      </w:r>
    </w:p>
    <w:p w14:paraId="3E3C1A85" w14:textId="77777777" w:rsidR="00C10135" w:rsidRPr="00FB79B2" w:rsidRDefault="00C10135" w:rsidP="00C10135">
      <w:pPr>
        <w:pStyle w:val="Prrafodelista"/>
        <w:spacing w:line="360" w:lineRule="auto"/>
        <w:ind w:left="705"/>
        <w:jc w:val="both"/>
        <w:rPr>
          <w:rFonts w:ascii="Arial" w:hAnsi="Arial" w:cs="Arial"/>
          <w:bCs/>
          <w:sz w:val="24"/>
          <w:szCs w:val="24"/>
          <w:lang w:eastAsia="es-ES"/>
        </w:rPr>
      </w:pPr>
    </w:p>
    <w:p w14:paraId="703B335A" w14:textId="5A07E8F3" w:rsidR="000F346B" w:rsidRDefault="000F346B"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La ruta del cableado debe permitir trazar rutas ramales o derivaciones en forma ortogonal a la misma, evitando efectuar retornos.</w:t>
      </w:r>
    </w:p>
    <w:p w14:paraId="7C808691" w14:textId="77777777" w:rsidR="00C10135" w:rsidRPr="00FB79B2" w:rsidRDefault="00C10135" w:rsidP="00C10135">
      <w:pPr>
        <w:pStyle w:val="Prrafodelista"/>
        <w:spacing w:line="360" w:lineRule="auto"/>
        <w:ind w:left="705"/>
        <w:jc w:val="both"/>
        <w:rPr>
          <w:rFonts w:ascii="Arial" w:hAnsi="Arial" w:cs="Arial"/>
          <w:bCs/>
          <w:sz w:val="24"/>
          <w:szCs w:val="24"/>
          <w:lang w:eastAsia="es-ES"/>
        </w:rPr>
      </w:pPr>
    </w:p>
    <w:p w14:paraId="23E78E39" w14:textId="2B95CB64" w:rsidR="000F346B" w:rsidRDefault="000F346B" w:rsidP="00C4261B">
      <w:pPr>
        <w:pStyle w:val="Prrafodelista"/>
        <w:numPr>
          <w:ilvl w:val="1"/>
          <w:numId w:val="12"/>
        </w:numPr>
        <w:spacing w:line="360" w:lineRule="auto"/>
        <w:jc w:val="both"/>
        <w:rPr>
          <w:rFonts w:ascii="Arial" w:hAnsi="Arial" w:cs="Arial"/>
          <w:bCs/>
          <w:sz w:val="24"/>
          <w:szCs w:val="24"/>
          <w:lang w:eastAsia="es-ES"/>
        </w:rPr>
      </w:pPr>
      <w:r w:rsidRPr="00FB79B2">
        <w:rPr>
          <w:rFonts w:ascii="Arial" w:hAnsi="Arial" w:cs="Arial"/>
          <w:bCs/>
          <w:sz w:val="24"/>
          <w:szCs w:val="24"/>
          <w:lang w:eastAsia="es-ES"/>
        </w:rPr>
        <w:t>Las rutas de los cables deben ser planeadas de modo que no haya más de tres derivaciones en un punto de empalme.</w:t>
      </w:r>
    </w:p>
    <w:p w14:paraId="2CA89279" w14:textId="77777777" w:rsidR="00C10135" w:rsidRPr="00FB79B2" w:rsidRDefault="00C10135" w:rsidP="00C10135">
      <w:pPr>
        <w:pStyle w:val="Prrafodelista"/>
        <w:spacing w:line="360" w:lineRule="auto"/>
        <w:ind w:left="705"/>
        <w:jc w:val="both"/>
        <w:rPr>
          <w:rFonts w:ascii="Arial" w:hAnsi="Arial" w:cs="Arial"/>
          <w:bCs/>
          <w:sz w:val="24"/>
          <w:szCs w:val="24"/>
          <w:lang w:eastAsia="es-ES"/>
        </w:rPr>
      </w:pPr>
    </w:p>
    <w:p w14:paraId="07B78572" w14:textId="01F82F8F" w:rsidR="000F346B" w:rsidRDefault="000F346B" w:rsidP="00C4261B">
      <w:pPr>
        <w:pStyle w:val="Prrafodelista"/>
        <w:numPr>
          <w:ilvl w:val="1"/>
          <w:numId w:val="12"/>
        </w:numPr>
        <w:spacing w:before="240" w:line="360" w:lineRule="auto"/>
        <w:jc w:val="both"/>
        <w:rPr>
          <w:rFonts w:ascii="Arial" w:hAnsi="Arial" w:cs="Arial"/>
          <w:bCs/>
          <w:sz w:val="24"/>
          <w:szCs w:val="24"/>
          <w:lang w:eastAsia="es-ES"/>
        </w:rPr>
      </w:pPr>
      <w:r w:rsidRPr="00FB79B2">
        <w:rPr>
          <w:rFonts w:ascii="Arial" w:hAnsi="Arial" w:cs="Arial"/>
          <w:bCs/>
          <w:sz w:val="24"/>
          <w:szCs w:val="24"/>
          <w:lang w:eastAsia="es-ES"/>
        </w:rPr>
        <w:t xml:space="preserve">En las transiciones a </w:t>
      </w:r>
      <w:proofErr w:type="spellStart"/>
      <w:r w:rsidRPr="00FB79B2">
        <w:rPr>
          <w:rFonts w:ascii="Arial" w:hAnsi="Arial" w:cs="Arial"/>
          <w:bCs/>
          <w:sz w:val="24"/>
          <w:szCs w:val="24"/>
          <w:lang w:eastAsia="es-ES"/>
        </w:rPr>
        <w:t>postería</w:t>
      </w:r>
      <w:proofErr w:type="spellEnd"/>
      <w:r w:rsidRPr="00FB79B2">
        <w:rPr>
          <w:rFonts w:ascii="Arial" w:hAnsi="Arial" w:cs="Arial"/>
          <w:bCs/>
          <w:sz w:val="24"/>
          <w:szCs w:val="24"/>
          <w:lang w:eastAsia="es-ES"/>
        </w:rPr>
        <w:t xml:space="preserve"> el Operador/Proveedor de Telecomunicaciones debe contemplar en su diseño que la distancia mínima entre postes para situaciones normales será de 40 m y la máxima 60 m. En caso de superar esta distancia se deberá indicar en el diseño la </w:t>
      </w:r>
      <w:proofErr w:type="spellStart"/>
      <w:r w:rsidRPr="00FB79B2">
        <w:rPr>
          <w:rFonts w:ascii="Arial" w:hAnsi="Arial" w:cs="Arial"/>
          <w:bCs/>
          <w:sz w:val="24"/>
          <w:szCs w:val="24"/>
          <w:lang w:eastAsia="es-ES"/>
        </w:rPr>
        <w:t>postería</w:t>
      </w:r>
      <w:proofErr w:type="spellEnd"/>
      <w:r w:rsidRPr="00FB79B2">
        <w:rPr>
          <w:rFonts w:ascii="Arial" w:hAnsi="Arial" w:cs="Arial"/>
          <w:bCs/>
          <w:sz w:val="24"/>
          <w:szCs w:val="24"/>
          <w:lang w:eastAsia="es-ES"/>
        </w:rPr>
        <w:t xml:space="preserve"> adicional a instalar, además del tipo de material y altura del poste.</w:t>
      </w:r>
    </w:p>
    <w:p w14:paraId="294543B6" w14:textId="77777777" w:rsidR="00C10135" w:rsidRPr="00FB79B2" w:rsidRDefault="00C10135" w:rsidP="00757E98">
      <w:pPr>
        <w:pStyle w:val="Prrafodelista"/>
        <w:spacing w:before="240" w:line="360" w:lineRule="auto"/>
        <w:ind w:left="705"/>
        <w:jc w:val="both"/>
        <w:rPr>
          <w:rFonts w:ascii="Arial" w:hAnsi="Arial" w:cs="Arial"/>
          <w:bCs/>
          <w:sz w:val="24"/>
          <w:szCs w:val="24"/>
          <w:lang w:eastAsia="es-ES"/>
        </w:rPr>
      </w:pPr>
    </w:p>
    <w:p w14:paraId="51854462" w14:textId="4D47E039" w:rsidR="00757E98" w:rsidRPr="00651AC1" w:rsidRDefault="7F6D3184" w:rsidP="00C4261B">
      <w:pPr>
        <w:pStyle w:val="Prrafodelista"/>
        <w:numPr>
          <w:ilvl w:val="1"/>
          <w:numId w:val="12"/>
        </w:numPr>
        <w:spacing w:before="240" w:line="360" w:lineRule="auto"/>
        <w:jc w:val="both"/>
        <w:rPr>
          <w:rFonts w:ascii="Arial" w:hAnsi="Arial" w:cs="Arial"/>
          <w:sz w:val="24"/>
          <w:szCs w:val="24"/>
          <w:lang w:eastAsia="es-ES"/>
        </w:rPr>
      </w:pPr>
      <w:r w:rsidRPr="00FB79B2">
        <w:rPr>
          <w:rFonts w:ascii="Arial" w:hAnsi="Arial" w:cs="Arial"/>
          <w:sz w:val="24"/>
          <w:szCs w:val="24"/>
          <w:lang w:eastAsia="es-ES"/>
        </w:rPr>
        <w:t>Los diseños de rutas aéreas se limitan a la colocación de un máximo de tres (3) cables, cada uno con capacidad máxima de 144 hilos y de modo que la capacidad total en hilos de la ruta no exceda los 432.</w:t>
      </w:r>
    </w:p>
    <w:p w14:paraId="7CAB7A31" w14:textId="3568C70C" w:rsidR="00430D26" w:rsidRPr="00757E98" w:rsidRDefault="00297841" w:rsidP="00C4261B">
      <w:pPr>
        <w:pStyle w:val="Ttulo2"/>
        <w:numPr>
          <w:ilvl w:val="0"/>
          <w:numId w:val="12"/>
        </w:numPr>
        <w:spacing w:before="240"/>
        <w:jc w:val="both"/>
        <w:rPr>
          <w:rFonts w:cs="Arial"/>
        </w:rPr>
      </w:pPr>
      <w:bookmarkStart w:id="11" w:name="_Toc86322574"/>
      <w:bookmarkStart w:id="12" w:name="_Toc87877566"/>
      <w:bookmarkStart w:id="13" w:name="_Toc105488590"/>
      <w:r w:rsidRPr="370D43CB">
        <w:rPr>
          <w:rFonts w:cs="Arial"/>
        </w:rPr>
        <w:t>PROCEDIMIENTO DE SOLICITUD</w:t>
      </w:r>
      <w:bookmarkEnd w:id="11"/>
      <w:bookmarkEnd w:id="12"/>
      <w:r w:rsidR="003E4666">
        <w:rPr>
          <w:rFonts w:cs="Arial"/>
        </w:rPr>
        <w:t xml:space="preserve"> (DE ADHESIÓN Y SOLICITUD DE INFRAESTRUCTURA)</w:t>
      </w:r>
      <w:bookmarkEnd w:id="13"/>
      <w:r w:rsidR="000B09E7" w:rsidRPr="370D43CB">
        <w:rPr>
          <w:rFonts w:cs="Arial"/>
        </w:rPr>
        <w:t xml:space="preserve"> </w:t>
      </w:r>
    </w:p>
    <w:p w14:paraId="758121DC" w14:textId="77777777" w:rsidR="00175E6C" w:rsidRPr="00C4261B" w:rsidRDefault="00175E6C" w:rsidP="00175E6C">
      <w:pPr>
        <w:spacing w:before="240" w:line="360" w:lineRule="auto"/>
        <w:jc w:val="both"/>
        <w:rPr>
          <w:rFonts w:ascii="Arial" w:hAnsi="Arial" w:cs="Arial"/>
          <w:sz w:val="24"/>
          <w:szCs w:val="24"/>
        </w:rPr>
      </w:pPr>
      <w:r w:rsidRPr="00C4261B">
        <w:rPr>
          <w:rFonts w:ascii="Arial" w:hAnsi="Arial" w:cs="Arial"/>
          <w:sz w:val="24"/>
          <w:szCs w:val="24"/>
        </w:rPr>
        <w:t>La empresa interesada en adherirse a la OUC de la ESPH S.A. podrá descargar el documento vigente y aprobado por la Superintendencia de Telecomunicaciones desde la página https://www.ibux.cr/telecomunicaciones.</w:t>
      </w:r>
    </w:p>
    <w:p w14:paraId="75FCF08D" w14:textId="77777777" w:rsidR="00175E6C" w:rsidRPr="00C4261B" w:rsidRDefault="00175E6C" w:rsidP="00175E6C">
      <w:pPr>
        <w:spacing w:before="240" w:line="360" w:lineRule="auto"/>
        <w:jc w:val="both"/>
        <w:rPr>
          <w:rFonts w:ascii="Arial" w:hAnsi="Arial" w:cs="Arial"/>
          <w:sz w:val="24"/>
          <w:szCs w:val="24"/>
        </w:rPr>
      </w:pPr>
      <w:r w:rsidRPr="00C4261B">
        <w:rPr>
          <w:rFonts w:ascii="Arial" w:hAnsi="Arial" w:cs="Arial"/>
          <w:sz w:val="24"/>
          <w:szCs w:val="24"/>
        </w:rPr>
        <w:lastRenderedPageBreak/>
        <w:t>Una vez descargado el documento, el interesado deberá completar la información requerida, firmar el documento y remitirlo a la ESPH S.A. para que en el plazo de 5 días hábiles se proceda con la revisión correspondiente.</w:t>
      </w:r>
    </w:p>
    <w:p w14:paraId="03A54657" w14:textId="77777777" w:rsidR="00175E6C" w:rsidRPr="00C4261B" w:rsidRDefault="00175E6C" w:rsidP="00175E6C">
      <w:pPr>
        <w:spacing w:before="240" w:line="360" w:lineRule="auto"/>
        <w:jc w:val="both"/>
        <w:rPr>
          <w:rFonts w:ascii="Arial" w:hAnsi="Arial" w:cs="Arial"/>
          <w:sz w:val="24"/>
          <w:szCs w:val="24"/>
        </w:rPr>
      </w:pPr>
      <w:r w:rsidRPr="00C4261B">
        <w:rPr>
          <w:rFonts w:ascii="Arial" w:hAnsi="Arial" w:cs="Arial"/>
          <w:sz w:val="24"/>
          <w:szCs w:val="24"/>
        </w:rPr>
        <w:t>Sí al cabo de los 5 días hábiles la ESPH S.A. determina que se requieren correcciones o modificaciones en relación con la información aportada, las remitirá al interesado quién deberá subsanar lo señalado en un plazo de 3 días hábiles. Una vez subsanadas las correcciones o modificaciones, la EPSH S.A. remitirá a la SUTEL el contrato debidamente firmado por las partes y todos sus anexos, para el procedimiento de inscripción correspondiente.</w:t>
      </w:r>
    </w:p>
    <w:p w14:paraId="7688277B" w14:textId="77777777" w:rsidR="00175E6C" w:rsidRPr="00C4261B" w:rsidRDefault="00175E6C" w:rsidP="00175E6C">
      <w:pPr>
        <w:spacing w:before="240" w:line="360" w:lineRule="auto"/>
        <w:jc w:val="both"/>
        <w:rPr>
          <w:rFonts w:ascii="Arial" w:hAnsi="Arial" w:cs="Arial"/>
          <w:sz w:val="24"/>
          <w:szCs w:val="24"/>
        </w:rPr>
      </w:pPr>
      <w:r w:rsidRPr="00C4261B">
        <w:rPr>
          <w:rFonts w:ascii="Arial" w:hAnsi="Arial" w:cs="Arial"/>
          <w:sz w:val="24"/>
          <w:szCs w:val="24"/>
        </w:rPr>
        <w:t>En caso de negativa de firma por parte de la ESPH S.A. sin que existan correcciones o modificaciones solicitadas, el interesado podrá remitir a la SUTEL el contrato firmado con la información correspondiente, así como toda la documentación que acredite la negativa de firma, para que se proceda con el análisis e inscripción según corresponda.</w:t>
      </w:r>
    </w:p>
    <w:p w14:paraId="43D79ECC" w14:textId="5445D2A1" w:rsidR="00107978" w:rsidRPr="00175E6C" w:rsidRDefault="00175E6C" w:rsidP="00757E98">
      <w:pPr>
        <w:spacing w:before="240" w:line="360" w:lineRule="auto"/>
        <w:jc w:val="both"/>
        <w:rPr>
          <w:rFonts w:ascii="Arial" w:hAnsi="Arial" w:cs="Arial"/>
          <w:sz w:val="24"/>
          <w:szCs w:val="24"/>
        </w:rPr>
      </w:pPr>
      <w:r w:rsidRPr="00C4261B">
        <w:rPr>
          <w:rFonts w:ascii="Arial" w:hAnsi="Arial" w:cs="Arial"/>
          <w:sz w:val="24"/>
          <w:szCs w:val="24"/>
        </w:rPr>
        <w:t>En caso de que un interesado mantenga una relación contractual preexistente para el uso compartido de infraestructura con la ESPH S.A., y tenga interés en modificar</w:t>
      </w:r>
      <w:r w:rsidR="00D77476">
        <w:rPr>
          <w:rFonts w:ascii="Arial" w:hAnsi="Arial" w:cs="Arial"/>
          <w:sz w:val="24"/>
          <w:szCs w:val="24"/>
        </w:rPr>
        <w:t>la</w:t>
      </w:r>
      <w:r w:rsidRPr="00C4261B">
        <w:rPr>
          <w:rFonts w:ascii="Arial" w:hAnsi="Arial" w:cs="Arial"/>
          <w:sz w:val="24"/>
          <w:szCs w:val="24"/>
        </w:rPr>
        <w:t xml:space="preserve"> </w:t>
      </w:r>
      <w:r w:rsidR="00D77476">
        <w:rPr>
          <w:rFonts w:ascii="Arial" w:hAnsi="Arial" w:cs="Arial"/>
          <w:sz w:val="24"/>
          <w:szCs w:val="24"/>
        </w:rPr>
        <w:t xml:space="preserve">conforme </w:t>
      </w:r>
      <w:r w:rsidRPr="00C4261B">
        <w:rPr>
          <w:rFonts w:ascii="Arial" w:hAnsi="Arial" w:cs="Arial"/>
          <w:sz w:val="24"/>
          <w:szCs w:val="24"/>
        </w:rPr>
        <w:t xml:space="preserve">las condiciones técnicas jurídicas o económicas establecidas en la OUC, deberá </w:t>
      </w:r>
      <w:r w:rsidR="00896440">
        <w:rPr>
          <w:rFonts w:ascii="Arial" w:hAnsi="Arial" w:cs="Arial"/>
          <w:sz w:val="24"/>
          <w:szCs w:val="24"/>
        </w:rPr>
        <w:t xml:space="preserve">proceder con la </w:t>
      </w:r>
      <w:r w:rsidRPr="00C4261B">
        <w:rPr>
          <w:rFonts w:ascii="Arial" w:hAnsi="Arial" w:cs="Arial"/>
          <w:sz w:val="24"/>
          <w:szCs w:val="24"/>
        </w:rPr>
        <w:t>negocia</w:t>
      </w:r>
      <w:r w:rsidR="00896440">
        <w:rPr>
          <w:rFonts w:ascii="Arial" w:hAnsi="Arial" w:cs="Arial"/>
          <w:sz w:val="24"/>
          <w:szCs w:val="24"/>
        </w:rPr>
        <w:t>ción</w:t>
      </w:r>
      <w:r w:rsidRPr="00C4261B">
        <w:rPr>
          <w:rFonts w:ascii="Arial" w:hAnsi="Arial" w:cs="Arial"/>
          <w:sz w:val="24"/>
          <w:szCs w:val="24"/>
        </w:rPr>
        <w:t xml:space="preserve"> correspondiente, firmar las respectivas adendas y remitirlas a la SUTEL para el procedimiento de inscripción correspondiente.</w:t>
      </w:r>
    </w:p>
    <w:p w14:paraId="25C673D5" w14:textId="6C389313" w:rsidR="007058C7" w:rsidRPr="00FB79B2" w:rsidRDefault="00EE045D" w:rsidP="00C4261B">
      <w:pPr>
        <w:pStyle w:val="Ttulo3"/>
        <w:numPr>
          <w:ilvl w:val="1"/>
          <w:numId w:val="12"/>
        </w:numPr>
        <w:spacing w:before="240" w:after="160"/>
        <w:jc w:val="both"/>
        <w:rPr>
          <w:rFonts w:cs="Arial"/>
        </w:rPr>
      </w:pPr>
      <w:bookmarkStart w:id="14" w:name="_Toc86322576"/>
      <w:bookmarkStart w:id="15" w:name="_Toc87877568"/>
      <w:bookmarkStart w:id="16" w:name="_Toc105488591"/>
      <w:r w:rsidRPr="00FB79B2">
        <w:rPr>
          <w:rFonts w:cs="Arial"/>
        </w:rPr>
        <w:t>Requisitos</w:t>
      </w:r>
      <w:bookmarkEnd w:id="14"/>
      <w:bookmarkEnd w:id="15"/>
      <w:r w:rsidR="00175E6C">
        <w:rPr>
          <w:rFonts w:cs="Arial"/>
        </w:rPr>
        <w:t xml:space="preserve"> para solicitud de infraestructura</w:t>
      </w:r>
      <w:bookmarkEnd w:id="16"/>
    </w:p>
    <w:p w14:paraId="69BA48A8" w14:textId="2F37AAC7" w:rsidR="00175488" w:rsidRPr="00FB79B2" w:rsidRDefault="00175488" w:rsidP="00175488">
      <w:pPr>
        <w:spacing w:before="240" w:line="360" w:lineRule="auto"/>
        <w:jc w:val="both"/>
        <w:rPr>
          <w:rFonts w:ascii="Arial" w:hAnsi="Arial" w:cs="Arial"/>
          <w:sz w:val="24"/>
          <w:szCs w:val="24"/>
        </w:rPr>
      </w:pPr>
      <w:r w:rsidRPr="00FB79B2">
        <w:rPr>
          <w:rFonts w:ascii="Arial" w:hAnsi="Arial" w:cs="Arial"/>
          <w:sz w:val="24"/>
          <w:szCs w:val="24"/>
        </w:rPr>
        <w:t>Para realizar la solicitud de infraestructura de la ESPH</w:t>
      </w:r>
      <w:r w:rsidR="003A09B7">
        <w:rPr>
          <w:rFonts w:ascii="Arial" w:hAnsi="Arial" w:cs="Arial"/>
          <w:sz w:val="24"/>
          <w:szCs w:val="24"/>
        </w:rPr>
        <w:t xml:space="preserve"> S.A.</w:t>
      </w:r>
      <w:r w:rsidRPr="00FB79B2">
        <w:rPr>
          <w:rFonts w:ascii="Arial" w:hAnsi="Arial" w:cs="Arial"/>
          <w:sz w:val="24"/>
          <w:szCs w:val="24"/>
        </w:rPr>
        <w:t xml:space="preserve">, se dispone del formulario de solicitud de </w:t>
      </w:r>
      <w:proofErr w:type="spellStart"/>
      <w:r w:rsidRPr="00FB79B2">
        <w:rPr>
          <w:rFonts w:ascii="Arial" w:hAnsi="Arial" w:cs="Arial"/>
          <w:sz w:val="24"/>
          <w:szCs w:val="24"/>
        </w:rPr>
        <w:t>postería</w:t>
      </w:r>
      <w:proofErr w:type="spellEnd"/>
      <w:r w:rsidRPr="00FB79B2">
        <w:rPr>
          <w:rFonts w:ascii="Arial" w:hAnsi="Arial" w:cs="Arial"/>
          <w:sz w:val="24"/>
          <w:szCs w:val="24"/>
        </w:rPr>
        <w:t xml:space="preserve"> en el sitio web </w:t>
      </w:r>
      <w:hyperlink r:id="rId26" w:tgtFrame="_blank" w:history="1">
        <w:r w:rsidRPr="00FB79B2">
          <w:rPr>
            <w:rFonts w:ascii="Arial" w:hAnsi="Arial" w:cs="Arial"/>
            <w:sz w:val="24"/>
            <w:szCs w:val="24"/>
          </w:rPr>
          <w:t>www.ibux.cr</w:t>
        </w:r>
      </w:hyperlink>
      <w:r w:rsidRPr="00FB79B2">
        <w:rPr>
          <w:rFonts w:ascii="Arial" w:hAnsi="Arial" w:cs="Arial"/>
          <w:sz w:val="24"/>
          <w:szCs w:val="24"/>
        </w:rPr>
        <w:t xml:space="preserve"> en el apartado Soluciones &gt; Alquiler de </w:t>
      </w:r>
      <w:proofErr w:type="spellStart"/>
      <w:r w:rsidRPr="00FB79B2">
        <w:rPr>
          <w:rFonts w:ascii="Arial" w:hAnsi="Arial" w:cs="Arial"/>
          <w:sz w:val="24"/>
          <w:szCs w:val="24"/>
        </w:rPr>
        <w:t>Postería</w:t>
      </w:r>
      <w:proofErr w:type="spellEnd"/>
      <w:r w:rsidRPr="00FB79B2">
        <w:rPr>
          <w:rFonts w:ascii="Arial" w:hAnsi="Arial" w:cs="Arial"/>
          <w:sz w:val="24"/>
          <w:szCs w:val="24"/>
        </w:rPr>
        <w:t>, dicho formulario se debe completar y adjuntar la siguiente documentación: </w:t>
      </w:r>
    </w:p>
    <w:p w14:paraId="2A8246ED" w14:textId="530E17D5" w:rsidR="00175488" w:rsidRPr="00FB79B2" w:rsidRDefault="00175488" w:rsidP="00C4261B">
      <w:pPr>
        <w:pStyle w:val="Prrafodelista"/>
        <w:numPr>
          <w:ilvl w:val="0"/>
          <w:numId w:val="14"/>
        </w:numPr>
        <w:spacing w:before="240" w:line="360" w:lineRule="auto"/>
        <w:jc w:val="both"/>
        <w:rPr>
          <w:rFonts w:ascii="Arial" w:hAnsi="Arial" w:cs="Arial"/>
          <w:sz w:val="24"/>
          <w:szCs w:val="24"/>
        </w:rPr>
      </w:pPr>
      <w:r w:rsidRPr="00FB79B2">
        <w:rPr>
          <w:rFonts w:ascii="Arial" w:hAnsi="Arial" w:cs="Arial"/>
          <w:sz w:val="24"/>
          <w:szCs w:val="24"/>
        </w:rPr>
        <w:t xml:space="preserve">Proporcionar un mapa </w:t>
      </w:r>
      <w:r w:rsidR="003A09B7" w:rsidRPr="00FB79B2">
        <w:rPr>
          <w:rFonts w:ascii="Arial" w:hAnsi="Arial" w:cs="Arial"/>
          <w:sz w:val="24"/>
          <w:szCs w:val="24"/>
        </w:rPr>
        <w:t>georr</w:t>
      </w:r>
      <w:r w:rsidR="003A09B7">
        <w:rPr>
          <w:rFonts w:ascii="Arial" w:hAnsi="Arial" w:cs="Arial"/>
          <w:sz w:val="24"/>
          <w:szCs w:val="24"/>
        </w:rPr>
        <w:t>ef</w:t>
      </w:r>
      <w:r w:rsidR="003A09B7" w:rsidRPr="00FB79B2">
        <w:rPr>
          <w:rFonts w:ascii="Arial" w:hAnsi="Arial" w:cs="Arial"/>
          <w:sz w:val="24"/>
          <w:szCs w:val="24"/>
        </w:rPr>
        <w:t>erenciado</w:t>
      </w:r>
      <w:r w:rsidRPr="00FB79B2">
        <w:rPr>
          <w:rFonts w:ascii="Arial" w:hAnsi="Arial" w:cs="Arial"/>
          <w:sz w:val="24"/>
          <w:szCs w:val="24"/>
        </w:rPr>
        <w:t xml:space="preserve"> de la ruta que en la que desea implementar su red. </w:t>
      </w:r>
    </w:p>
    <w:p w14:paraId="62E7A92B" w14:textId="77777777" w:rsidR="00175488" w:rsidRPr="00FB79B2" w:rsidRDefault="00175488" w:rsidP="00C4261B">
      <w:pPr>
        <w:pStyle w:val="Prrafodelista"/>
        <w:numPr>
          <w:ilvl w:val="0"/>
          <w:numId w:val="14"/>
        </w:numPr>
        <w:spacing w:before="240" w:line="360" w:lineRule="auto"/>
        <w:jc w:val="both"/>
        <w:rPr>
          <w:rFonts w:ascii="Arial" w:hAnsi="Arial" w:cs="Arial"/>
          <w:sz w:val="24"/>
          <w:szCs w:val="24"/>
        </w:rPr>
      </w:pPr>
      <w:r w:rsidRPr="00FB79B2">
        <w:rPr>
          <w:rFonts w:ascii="Arial" w:hAnsi="Arial" w:cs="Arial"/>
          <w:sz w:val="24"/>
          <w:szCs w:val="24"/>
        </w:rPr>
        <w:t>Cronograma de tiempo de instalación del proyecto. </w:t>
      </w:r>
    </w:p>
    <w:p w14:paraId="1C870F86" w14:textId="77777777" w:rsidR="00CC3DCF" w:rsidRDefault="00175488" w:rsidP="00CC3DCF">
      <w:pPr>
        <w:pStyle w:val="Prrafodelista"/>
        <w:numPr>
          <w:ilvl w:val="0"/>
          <w:numId w:val="14"/>
        </w:numPr>
        <w:spacing w:before="240" w:line="360" w:lineRule="auto"/>
        <w:jc w:val="both"/>
        <w:rPr>
          <w:rFonts w:ascii="Arial" w:hAnsi="Arial" w:cs="Arial"/>
          <w:sz w:val="24"/>
          <w:szCs w:val="24"/>
        </w:rPr>
      </w:pPr>
      <w:r w:rsidRPr="00FB79B2">
        <w:rPr>
          <w:rFonts w:ascii="Arial" w:hAnsi="Arial" w:cs="Arial"/>
          <w:sz w:val="24"/>
          <w:szCs w:val="24"/>
        </w:rPr>
        <w:lastRenderedPageBreak/>
        <w:t>Proporcionar toda la información pertinente a la tensión aplicada al cable, la carga inducida al poste, el peso del cable, y el diámetro. </w:t>
      </w:r>
    </w:p>
    <w:p w14:paraId="208F99DB" w14:textId="144E57B2" w:rsidR="00175488" w:rsidRPr="00CC3DCF" w:rsidRDefault="00175488" w:rsidP="00CC3DCF">
      <w:pPr>
        <w:pStyle w:val="Prrafodelista"/>
        <w:numPr>
          <w:ilvl w:val="0"/>
          <w:numId w:val="14"/>
        </w:numPr>
        <w:spacing w:before="240" w:line="360" w:lineRule="auto"/>
        <w:jc w:val="both"/>
        <w:rPr>
          <w:rFonts w:ascii="Arial" w:hAnsi="Arial" w:cs="Arial"/>
          <w:sz w:val="24"/>
          <w:szCs w:val="24"/>
        </w:rPr>
      </w:pPr>
      <w:r w:rsidRPr="00CC3DCF">
        <w:rPr>
          <w:rFonts w:ascii="Arial" w:hAnsi="Arial" w:cs="Arial"/>
          <w:sz w:val="24"/>
          <w:szCs w:val="24"/>
        </w:rPr>
        <w:t xml:space="preserve">Por último, se debe de enviar la documentación al correo </w:t>
      </w:r>
      <w:hyperlink r:id="rId27" w:tgtFrame="_blank" w:history="1">
        <w:r w:rsidRPr="00CC3DCF">
          <w:rPr>
            <w:rFonts w:ascii="Arial" w:hAnsi="Arial" w:cs="Arial"/>
            <w:sz w:val="24"/>
            <w:szCs w:val="24"/>
          </w:rPr>
          <w:t>Solicitudes_Posteria@Esph-sa.com</w:t>
        </w:r>
      </w:hyperlink>
      <w:r w:rsidRPr="00CC3DCF">
        <w:rPr>
          <w:rFonts w:ascii="Arial" w:hAnsi="Arial" w:cs="Arial"/>
          <w:sz w:val="24"/>
          <w:szCs w:val="24"/>
        </w:rPr>
        <w:t>. </w:t>
      </w:r>
    </w:p>
    <w:p w14:paraId="37F0C18B" w14:textId="27A3E352" w:rsidR="00FB79B2" w:rsidRPr="00FB79B2" w:rsidRDefault="1521AF59" w:rsidP="00FB79B2">
      <w:pPr>
        <w:spacing w:before="240" w:line="360" w:lineRule="auto"/>
        <w:jc w:val="both"/>
        <w:rPr>
          <w:rFonts w:ascii="Arial" w:hAnsi="Arial" w:cs="Arial"/>
          <w:sz w:val="24"/>
          <w:szCs w:val="24"/>
        </w:rPr>
      </w:pPr>
      <w:r w:rsidRPr="00FB79B2">
        <w:rPr>
          <w:rFonts w:ascii="Arial" w:hAnsi="Arial" w:cs="Arial"/>
          <w:sz w:val="24"/>
          <w:szCs w:val="24"/>
        </w:rPr>
        <w:t xml:space="preserve">Para las solicitudes de </w:t>
      </w:r>
      <w:r w:rsidR="7DDBE838" w:rsidRPr="00FB79B2">
        <w:rPr>
          <w:rFonts w:ascii="Arial" w:hAnsi="Arial" w:cs="Arial"/>
          <w:sz w:val="24"/>
          <w:szCs w:val="24"/>
        </w:rPr>
        <w:t xml:space="preserve">acceso al uso compartido </w:t>
      </w:r>
      <w:r w:rsidR="5DAED735" w:rsidRPr="00FB79B2">
        <w:rPr>
          <w:rFonts w:ascii="Arial" w:hAnsi="Arial" w:cs="Arial"/>
          <w:sz w:val="24"/>
          <w:szCs w:val="24"/>
        </w:rPr>
        <w:t xml:space="preserve">de </w:t>
      </w:r>
      <w:proofErr w:type="spellStart"/>
      <w:r w:rsidR="2899567A" w:rsidRPr="00FB79B2">
        <w:rPr>
          <w:rFonts w:ascii="Arial" w:hAnsi="Arial" w:cs="Arial"/>
          <w:sz w:val="24"/>
          <w:szCs w:val="24"/>
        </w:rPr>
        <w:t>postería</w:t>
      </w:r>
      <w:proofErr w:type="spellEnd"/>
      <w:r w:rsidR="2899567A" w:rsidRPr="00FB79B2">
        <w:rPr>
          <w:rFonts w:ascii="Arial" w:hAnsi="Arial" w:cs="Arial"/>
          <w:sz w:val="24"/>
          <w:szCs w:val="24"/>
        </w:rPr>
        <w:t xml:space="preserve"> </w:t>
      </w:r>
      <w:r w:rsidR="4057A358" w:rsidRPr="00FB79B2">
        <w:rPr>
          <w:rFonts w:ascii="Arial" w:hAnsi="Arial" w:cs="Arial"/>
          <w:sz w:val="24"/>
          <w:szCs w:val="24"/>
        </w:rPr>
        <w:t>los operadores</w:t>
      </w:r>
      <w:r w:rsidRPr="00FB79B2">
        <w:rPr>
          <w:rFonts w:ascii="Arial" w:hAnsi="Arial" w:cs="Arial"/>
          <w:sz w:val="24"/>
          <w:szCs w:val="24"/>
        </w:rPr>
        <w:t xml:space="preserve"> deben aportar la siguiente documentación </w:t>
      </w:r>
      <w:r w:rsidR="4D46734E" w:rsidRPr="00FB79B2">
        <w:rPr>
          <w:rFonts w:ascii="Arial" w:hAnsi="Arial" w:cs="Arial"/>
          <w:sz w:val="24"/>
          <w:szCs w:val="24"/>
        </w:rPr>
        <w:t xml:space="preserve">firmada digitalmente en caso </w:t>
      </w:r>
      <w:r w:rsidR="00583E17">
        <w:rPr>
          <w:rFonts w:ascii="Arial" w:hAnsi="Arial" w:cs="Arial"/>
          <w:sz w:val="24"/>
          <w:szCs w:val="24"/>
        </w:rPr>
        <w:t xml:space="preserve">de </w:t>
      </w:r>
      <w:r w:rsidR="4D46734E" w:rsidRPr="00FB79B2">
        <w:rPr>
          <w:rFonts w:ascii="Arial" w:hAnsi="Arial" w:cs="Arial"/>
          <w:sz w:val="24"/>
          <w:szCs w:val="24"/>
        </w:rPr>
        <w:t>que no posea firma digital se valorará la excepción (adjuntando la autenticación de firma, realizada por Notario Público)</w:t>
      </w:r>
      <w:r w:rsidR="00992327">
        <w:rPr>
          <w:rFonts w:ascii="Arial" w:hAnsi="Arial" w:cs="Arial"/>
          <w:sz w:val="24"/>
          <w:szCs w:val="24"/>
        </w:rPr>
        <w:t>:</w:t>
      </w:r>
    </w:p>
    <w:p w14:paraId="6A7856C7" w14:textId="65E79734" w:rsidR="00F06052" w:rsidRPr="00FB79B2" w:rsidRDefault="52F41CD3" w:rsidP="00C4261B">
      <w:pPr>
        <w:pStyle w:val="Ttulo4"/>
        <w:numPr>
          <w:ilvl w:val="2"/>
          <w:numId w:val="12"/>
        </w:numPr>
        <w:spacing w:after="160"/>
      </w:pPr>
      <w:r>
        <w:t>Identificación</w:t>
      </w:r>
    </w:p>
    <w:p w14:paraId="0C8FB41C" w14:textId="4E029E56" w:rsidR="00FB79B2" w:rsidRPr="00651AC1" w:rsidRDefault="007058C7" w:rsidP="00651AC1">
      <w:pPr>
        <w:spacing w:before="240" w:line="360" w:lineRule="auto"/>
        <w:jc w:val="both"/>
        <w:rPr>
          <w:rFonts w:ascii="Arial" w:hAnsi="Arial" w:cs="Arial"/>
          <w:sz w:val="24"/>
          <w:szCs w:val="24"/>
        </w:rPr>
      </w:pPr>
      <w:r w:rsidRPr="00651AC1">
        <w:rPr>
          <w:rFonts w:ascii="Arial" w:hAnsi="Arial" w:cs="Arial"/>
          <w:sz w:val="24"/>
          <w:szCs w:val="24"/>
        </w:rPr>
        <w:t>Presentar</w:t>
      </w:r>
      <w:r w:rsidR="00754FEB" w:rsidRPr="00651AC1">
        <w:rPr>
          <w:rFonts w:ascii="Arial" w:hAnsi="Arial" w:cs="Arial"/>
          <w:sz w:val="24"/>
          <w:szCs w:val="24"/>
        </w:rPr>
        <w:t xml:space="preserve"> una con copia de la personería jurídica</w:t>
      </w:r>
      <w:r w:rsidR="005E5D11" w:rsidRPr="00651AC1">
        <w:rPr>
          <w:rFonts w:ascii="Arial" w:hAnsi="Arial" w:cs="Arial"/>
          <w:sz w:val="24"/>
          <w:szCs w:val="24"/>
        </w:rPr>
        <w:t xml:space="preserve"> o cedula de identidad en caso de ser persona física</w:t>
      </w:r>
      <w:r w:rsidR="00181B06" w:rsidRPr="00651AC1">
        <w:rPr>
          <w:rFonts w:ascii="Arial" w:hAnsi="Arial" w:cs="Arial"/>
          <w:sz w:val="24"/>
          <w:szCs w:val="24"/>
        </w:rPr>
        <w:t xml:space="preserve"> y pasaporte en caso de extranjeros.</w:t>
      </w:r>
    </w:p>
    <w:tbl>
      <w:tblPr>
        <w:tblW w:w="9530" w:type="dxa"/>
        <w:jc w:val="center"/>
        <w:tblCellMar>
          <w:left w:w="70" w:type="dxa"/>
          <w:right w:w="70" w:type="dxa"/>
        </w:tblCellMar>
        <w:tblLook w:val="04A0" w:firstRow="1" w:lastRow="0" w:firstColumn="1" w:lastColumn="0" w:noHBand="0" w:noVBand="1"/>
      </w:tblPr>
      <w:tblGrid>
        <w:gridCol w:w="3621"/>
        <w:gridCol w:w="5909"/>
      </w:tblGrid>
      <w:tr w:rsidR="00C8216E" w:rsidRPr="00FB79B2" w14:paraId="07893F19" w14:textId="77777777" w:rsidTr="005E5D11">
        <w:trPr>
          <w:trHeight w:val="495"/>
          <w:tblHeader/>
          <w:jc w:val="center"/>
        </w:trPr>
        <w:tc>
          <w:tcPr>
            <w:tcW w:w="36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2A89E7" w14:textId="42FB7BB0" w:rsidR="00C8216E" w:rsidRPr="00FB79B2" w:rsidRDefault="00C8216E" w:rsidP="00FB79B2">
            <w:pPr>
              <w:spacing w:after="0" w:line="240" w:lineRule="auto"/>
              <w:jc w:val="center"/>
              <w:rPr>
                <w:rFonts w:ascii="Arial" w:eastAsia="Times New Roman" w:hAnsi="Arial" w:cs="Arial"/>
                <w:b/>
                <w:bCs/>
                <w:color w:val="000000"/>
                <w:sz w:val="24"/>
                <w:szCs w:val="24"/>
                <w:lang w:val="es-US" w:eastAsia="es-US"/>
              </w:rPr>
            </w:pPr>
            <w:r w:rsidRPr="00FB79B2">
              <w:rPr>
                <w:rFonts w:ascii="Arial" w:eastAsia="Times New Roman" w:hAnsi="Arial" w:cs="Arial"/>
                <w:b/>
                <w:bCs/>
                <w:color w:val="000000"/>
                <w:sz w:val="24"/>
                <w:szCs w:val="24"/>
                <w:lang w:val="es-US" w:eastAsia="es-US"/>
              </w:rPr>
              <w:t>DATOS</w:t>
            </w:r>
          </w:p>
        </w:tc>
        <w:tc>
          <w:tcPr>
            <w:tcW w:w="5909" w:type="dxa"/>
            <w:tcBorders>
              <w:top w:val="single" w:sz="8" w:space="0" w:color="auto"/>
              <w:left w:val="nil"/>
              <w:bottom w:val="single" w:sz="8" w:space="0" w:color="auto"/>
              <w:right w:val="single" w:sz="8" w:space="0" w:color="auto"/>
            </w:tcBorders>
            <w:shd w:val="clear" w:color="auto" w:fill="auto"/>
            <w:vAlign w:val="center"/>
            <w:hideMark/>
          </w:tcPr>
          <w:p w14:paraId="03F92190" w14:textId="44C4F344" w:rsidR="00C8216E" w:rsidRPr="00FB79B2" w:rsidRDefault="00C8216E" w:rsidP="00FB79B2">
            <w:pPr>
              <w:spacing w:after="0" w:line="240" w:lineRule="auto"/>
              <w:jc w:val="center"/>
              <w:rPr>
                <w:rFonts w:ascii="Arial" w:eastAsia="Times New Roman" w:hAnsi="Arial" w:cs="Arial"/>
                <w:b/>
                <w:bCs/>
                <w:color w:val="000000"/>
                <w:sz w:val="24"/>
                <w:szCs w:val="24"/>
                <w:lang w:val="es-US" w:eastAsia="es-US"/>
              </w:rPr>
            </w:pPr>
            <w:r w:rsidRPr="00FB79B2">
              <w:rPr>
                <w:rFonts w:ascii="Arial" w:eastAsia="Times New Roman" w:hAnsi="Arial" w:cs="Arial"/>
                <w:b/>
                <w:bCs/>
                <w:color w:val="000000"/>
                <w:sz w:val="24"/>
                <w:szCs w:val="24"/>
                <w:lang w:val="es-US" w:eastAsia="es-US"/>
              </w:rPr>
              <w:t>DETALLE</w:t>
            </w:r>
          </w:p>
        </w:tc>
      </w:tr>
      <w:tr w:rsidR="00C8216E" w:rsidRPr="00FB79B2" w14:paraId="696F9422"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374654E2"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Razón Social</w:t>
            </w:r>
          </w:p>
        </w:tc>
        <w:tc>
          <w:tcPr>
            <w:tcW w:w="5909" w:type="dxa"/>
            <w:tcBorders>
              <w:top w:val="nil"/>
              <w:left w:val="nil"/>
              <w:bottom w:val="single" w:sz="4" w:space="0" w:color="auto"/>
              <w:right w:val="single" w:sz="8" w:space="0" w:color="auto"/>
            </w:tcBorders>
            <w:shd w:val="clear" w:color="auto" w:fill="auto"/>
            <w:noWrap/>
            <w:vAlign w:val="center"/>
            <w:hideMark/>
          </w:tcPr>
          <w:p w14:paraId="203341CA"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1AE7D463"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7892CD91"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Cédula Jurídica</w:t>
            </w:r>
          </w:p>
        </w:tc>
        <w:tc>
          <w:tcPr>
            <w:tcW w:w="5909" w:type="dxa"/>
            <w:tcBorders>
              <w:top w:val="nil"/>
              <w:left w:val="nil"/>
              <w:bottom w:val="single" w:sz="4" w:space="0" w:color="auto"/>
              <w:right w:val="single" w:sz="8" w:space="0" w:color="auto"/>
            </w:tcBorders>
            <w:shd w:val="clear" w:color="auto" w:fill="auto"/>
            <w:noWrap/>
            <w:vAlign w:val="center"/>
            <w:hideMark/>
          </w:tcPr>
          <w:p w14:paraId="32E51F20"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4482C795"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4ACB9190"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 xml:space="preserve">Provincia </w:t>
            </w:r>
          </w:p>
        </w:tc>
        <w:tc>
          <w:tcPr>
            <w:tcW w:w="5909" w:type="dxa"/>
            <w:tcBorders>
              <w:top w:val="nil"/>
              <w:left w:val="nil"/>
              <w:bottom w:val="single" w:sz="4" w:space="0" w:color="auto"/>
              <w:right w:val="single" w:sz="8" w:space="0" w:color="auto"/>
            </w:tcBorders>
            <w:shd w:val="clear" w:color="auto" w:fill="auto"/>
            <w:noWrap/>
            <w:vAlign w:val="center"/>
            <w:hideMark/>
          </w:tcPr>
          <w:p w14:paraId="7E9C129B"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79734278"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682F81F5"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Cantón</w:t>
            </w:r>
          </w:p>
        </w:tc>
        <w:tc>
          <w:tcPr>
            <w:tcW w:w="5909" w:type="dxa"/>
            <w:tcBorders>
              <w:top w:val="nil"/>
              <w:left w:val="nil"/>
              <w:bottom w:val="single" w:sz="4" w:space="0" w:color="auto"/>
              <w:right w:val="single" w:sz="8" w:space="0" w:color="auto"/>
            </w:tcBorders>
            <w:shd w:val="clear" w:color="auto" w:fill="auto"/>
            <w:noWrap/>
            <w:vAlign w:val="center"/>
            <w:hideMark/>
          </w:tcPr>
          <w:p w14:paraId="01998440"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505F1B74"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55C9F0C7"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Distrito</w:t>
            </w:r>
          </w:p>
        </w:tc>
        <w:tc>
          <w:tcPr>
            <w:tcW w:w="5909" w:type="dxa"/>
            <w:tcBorders>
              <w:top w:val="nil"/>
              <w:left w:val="nil"/>
              <w:bottom w:val="single" w:sz="4" w:space="0" w:color="auto"/>
              <w:right w:val="single" w:sz="8" w:space="0" w:color="auto"/>
            </w:tcBorders>
            <w:shd w:val="clear" w:color="auto" w:fill="auto"/>
            <w:noWrap/>
            <w:vAlign w:val="center"/>
            <w:hideMark/>
          </w:tcPr>
          <w:p w14:paraId="3F26D8FC"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007C5F1D"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6BAD1E29"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Domicilio Exacto</w:t>
            </w:r>
          </w:p>
        </w:tc>
        <w:tc>
          <w:tcPr>
            <w:tcW w:w="5909" w:type="dxa"/>
            <w:tcBorders>
              <w:top w:val="nil"/>
              <w:left w:val="nil"/>
              <w:bottom w:val="single" w:sz="4" w:space="0" w:color="auto"/>
              <w:right w:val="single" w:sz="8" w:space="0" w:color="auto"/>
            </w:tcBorders>
            <w:shd w:val="clear" w:color="auto" w:fill="auto"/>
            <w:noWrap/>
            <w:vAlign w:val="center"/>
            <w:hideMark/>
          </w:tcPr>
          <w:p w14:paraId="6B6AEFBF"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2D5B7130"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3E597E3A"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Condición en la que actúa:</w:t>
            </w:r>
          </w:p>
        </w:tc>
        <w:tc>
          <w:tcPr>
            <w:tcW w:w="5909" w:type="dxa"/>
            <w:tcBorders>
              <w:top w:val="nil"/>
              <w:left w:val="nil"/>
              <w:bottom w:val="single" w:sz="4" w:space="0" w:color="auto"/>
              <w:right w:val="single" w:sz="8" w:space="0" w:color="auto"/>
            </w:tcBorders>
            <w:shd w:val="clear" w:color="auto" w:fill="auto"/>
            <w:noWrap/>
            <w:vAlign w:val="center"/>
            <w:hideMark/>
          </w:tcPr>
          <w:p w14:paraId="0A4C54BC"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7176F2C3"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2811FD74"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Nombre Representante</w:t>
            </w:r>
          </w:p>
        </w:tc>
        <w:tc>
          <w:tcPr>
            <w:tcW w:w="5909" w:type="dxa"/>
            <w:tcBorders>
              <w:top w:val="nil"/>
              <w:left w:val="nil"/>
              <w:bottom w:val="single" w:sz="4" w:space="0" w:color="auto"/>
              <w:right w:val="single" w:sz="8" w:space="0" w:color="auto"/>
            </w:tcBorders>
            <w:shd w:val="clear" w:color="auto" w:fill="auto"/>
            <w:noWrap/>
            <w:vAlign w:val="center"/>
            <w:hideMark/>
          </w:tcPr>
          <w:p w14:paraId="55351BC3"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0836C20D"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7B4C0465"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Cédula</w:t>
            </w:r>
          </w:p>
        </w:tc>
        <w:tc>
          <w:tcPr>
            <w:tcW w:w="5909" w:type="dxa"/>
            <w:tcBorders>
              <w:top w:val="nil"/>
              <w:left w:val="nil"/>
              <w:bottom w:val="single" w:sz="4" w:space="0" w:color="auto"/>
              <w:right w:val="single" w:sz="8" w:space="0" w:color="auto"/>
            </w:tcBorders>
            <w:shd w:val="clear" w:color="auto" w:fill="auto"/>
            <w:noWrap/>
            <w:vAlign w:val="center"/>
            <w:hideMark/>
          </w:tcPr>
          <w:p w14:paraId="2E5183B7"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6E3B9464"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37BF1389"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Domicilio Social</w:t>
            </w:r>
          </w:p>
        </w:tc>
        <w:tc>
          <w:tcPr>
            <w:tcW w:w="5909" w:type="dxa"/>
            <w:tcBorders>
              <w:top w:val="nil"/>
              <w:left w:val="nil"/>
              <w:bottom w:val="single" w:sz="4" w:space="0" w:color="auto"/>
              <w:right w:val="single" w:sz="8" w:space="0" w:color="auto"/>
            </w:tcBorders>
            <w:shd w:val="clear" w:color="auto" w:fill="auto"/>
            <w:noWrap/>
            <w:vAlign w:val="center"/>
            <w:hideMark/>
          </w:tcPr>
          <w:p w14:paraId="385D4C0E"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5F1CECFA"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7EB8C253"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Profesión</w:t>
            </w:r>
          </w:p>
        </w:tc>
        <w:tc>
          <w:tcPr>
            <w:tcW w:w="5909" w:type="dxa"/>
            <w:tcBorders>
              <w:top w:val="nil"/>
              <w:left w:val="nil"/>
              <w:bottom w:val="single" w:sz="4" w:space="0" w:color="auto"/>
              <w:right w:val="single" w:sz="8" w:space="0" w:color="auto"/>
            </w:tcBorders>
            <w:shd w:val="clear" w:color="auto" w:fill="auto"/>
            <w:noWrap/>
            <w:vAlign w:val="center"/>
            <w:hideMark/>
          </w:tcPr>
          <w:p w14:paraId="1103F00D"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13BD8051"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73BC0CE2"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Estado Civil Representado</w:t>
            </w:r>
          </w:p>
        </w:tc>
        <w:tc>
          <w:tcPr>
            <w:tcW w:w="5909" w:type="dxa"/>
            <w:tcBorders>
              <w:top w:val="nil"/>
              <w:left w:val="nil"/>
              <w:bottom w:val="single" w:sz="4" w:space="0" w:color="auto"/>
              <w:right w:val="single" w:sz="8" w:space="0" w:color="auto"/>
            </w:tcBorders>
            <w:shd w:val="clear" w:color="auto" w:fill="auto"/>
            <w:noWrap/>
            <w:vAlign w:val="center"/>
            <w:hideMark/>
          </w:tcPr>
          <w:p w14:paraId="104720AE"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7C1CE261" w14:textId="77777777" w:rsidTr="00C8216E">
        <w:trPr>
          <w:trHeight w:val="570"/>
          <w:jc w:val="center"/>
        </w:trPr>
        <w:tc>
          <w:tcPr>
            <w:tcW w:w="3621" w:type="dxa"/>
            <w:tcBorders>
              <w:top w:val="nil"/>
              <w:left w:val="single" w:sz="8" w:space="0" w:color="auto"/>
              <w:bottom w:val="single" w:sz="4" w:space="0" w:color="auto"/>
              <w:right w:val="single" w:sz="8" w:space="0" w:color="auto"/>
            </w:tcBorders>
            <w:shd w:val="clear" w:color="auto" w:fill="auto"/>
            <w:vAlign w:val="center"/>
            <w:hideMark/>
          </w:tcPr>
          <w:p w14:paraId="67F05361"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lastRenderedPageBreak/>
              <w:t>Nombre del Proyecto</w:t>
            </w:r>
          </w:p>
        </w:tc>
        <w:tc>
          <w:tcPr>
            <w:tcW w:w="5909" w:type="dxa"/>
            <w:tcBorders>
              <w:top w:val="nil"/>
              <w:left w:val="nil"/>
              <w:bottom w:val="single" w:sz="4" w:space="0" w:color="auto"/>
              <w:right w:val="single" w:sz="8" w:space="0" w:color="auto"/>
            </w:tcBorders>
            <w:shd w:val="clear" w:color="auto" w:fill="auto"/>
            <w:noWrap/>
            <w:vAlign w:val="center"/>
            <w:hideMark/>
          </w:tcPr>
          <w:p w14:paraId="09BB93AC"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03ECA435" w14:textId="77777777" w:rsidTr="00C8216E">
        <w:trPr>
          <w:trHeight w:val="840"/>
          <w:jc w:val="center"/>
        </w:trPr>
        <w:tc>
          <w:tcPr>
            <w:tcW w:w="3621" w:type="dxa"/>
            <w:tcBorders>
              <w:top w:val="nil"/>
              <w:left w:val="single" w:sz="8" w:space="0" w:color="auto"/>
              <w:bottom w:val="nil"/>
              <w:right w:val="single" w:sz="8" w:space="0" w:color="auto"/>
            </w:tcBorders>
            <w:shd w:val="clear" w:color="auto" w:fill="auto"/>
            <w:vAlign w:val="center"/>
            <w:hideMark/>
          </w:tcPr>
          <w:p w14:paraId="7B25AC94"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Fecha y Hora</w:t>
            </w:r>
          </w:p>
        </w:tc>
        <w:tc>
          <w:tcPr>
            <w:tcW w:w="5909" w:type="dxa"/>
            <w:tcBorders>
              <w:top w:val="nil"/>
              <w:left w:val="nil"/>
              <w:bottom w:val="nil"/>
              <w:right w:val="single" w:sz="8" w:space="0" w:color="auto"/>
            </w:tcBorders>
            <w:shd w:val="clear" w:color="auto" w:fill="auto"/>
            <w:noWrap/>
            <w:vAlign w:val="bottom"/>
            <w:hideMark/>
          </w:tcPr>
          <w:p w14:paraId="6F5AA804"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43F8B4AB" w14:textId="77777777" w:rsidTr="00C8216E">
        <w:trPr>
          <w:trHeight w:val="458"/>
          <w:jc w:val="center"/>
        </w:trPr>
        <w:tc>
          <w:tcPr>
            <w:tcW w:w="36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643762" w14:textId="77777777" w:rsidR="00C8216E" w:rsidRPr="00FB79B2" w:rsidRDefault="00C8216E" w:rsidP="00FB79B2">
            <w:pPr>
              <w:spacing w:after="0" w:line="240" w:lineRule="auto"/>
              <w:jc w:val="both"/>
              <w:rPr>
                <w:rFonts w:ascii="Arial" w:eastAsia="Times New Roman" w:hAnsi="Arial" w:cs="Arial"/>
                <w:b/>
                <w:i/>
                <w:color w:val="000000"/>
                <w:sz w:val="24"/>
                <w:szCs w:val="24"/>
                <w:lang w:val="es-US" w:eastAsia="es-US"/>
              </w:rPr>
            </w:pPr>
            <w:r w:rsidRPr="00FB79B2">
              <w:rPr>
                <w:rFonts w:ascii="Arial" w:eastAsia="Times New Roman" w:hAnsi="Arial" w:cs="Arial"/>
                <w:b/>
                <w:i/>
                <w:color w:val="000000"/>
                <w:sz w:val="24"/>
                <w:szCs w:val="24"/>
                <w:lang w:eastAsia="es-US"/>
              </w:rPr>
              <w:t>Firma</w:t>
            </w:r>
          </w:p>
        </w:tc>
        <w:tc>
          <w:tcPr>
            <w:tcW w:w="5909" w:type="dxa"/>
            <w:vMerge w:val="restart"/>
            <w:tcBorders>
              <w:top w:val="single" w:sz="8" w:space="0" w:color="auto"/>
              <w:left w:val="nil"/>
              <w:bottom w:val="single" w:sz="8" w:space="0" w:color="000000"/>
              <w:right w:val="single" w:sz="8" w:space="0" w:color="auto"/>
            </w:tcBorders>
            <w:shd w:val="clear" w:color="auto" w:fill="auto"/>
            <w:noWrap/>
            <w:vAlign w:val="bottom"/>
            <w:hideMark/>
          </w:tcPr>
          <w:p w14:paraId="27AD71EF"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r w:rsidRPr="00FB79B2">
              <w:rPr>
                <w:rFonts w:ascii="Arial" w:eastAsia="Times New Roman" w:hAnsi="Arial" w:cs="Arial"/>
                <w:color w:val="000000"/>
                <w:sz w:val="24"/>
                <w:szCs w:val="24"/>
                <w:lang w:val="es-US" w:eastAsia="es-US"/>
              </w:rPr>
              <w:t> </w:t>
            </w:r>
          </w:p>
        </w:tc>
      </w:tr>
      <w:tr w:rsidR="00C8216E" w:rsidRPr="00FB79B2" w14:paraId="4EB719CF" w14:textId="77777777" w:rsidTr="00C8216E">
        <w:trPr>
          <w:trHeight w:val="458"/>
          <w:jc w:val="center"/>
        </w:trPr>
        <w:tc>
          <w:tcPr>
            <w:tcW w:w="3621" w:type="dxa"/>
            <w:vMerge/>
            <w:tcBorders>
              <w:top w:val="single" w:sz="8" w:space="0" w:color="auto"/>
              <w:left w:val="single" w:sz="8" w:space="0" w:color="auto"/>
              <w:bottom w:val="single" w:sz="8" w:space="0" w:color="000000"/>
              <w:right w:val="single" w:sz="8" w:space="0" w:color="auto"/>
            </w:tcBorders>
            <w:vAlign w:val="center"/>
            <w:hideMark/>
          </w:tcPr>
          <w:p w14:paraId="3737CB9B"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p>
        </w:tc>
        <w:tc>
          <w:tcPr>
            <w:tcW w:w="5909" w:type="dxa"/>
            <w:vMerge/>
            <w:tcBorders>
              <w:top w:val="single" w:sz="8" w:space="0" w:color="auto"/>
              <w:left w:val="nil"/>
              <w:bottom w:val="single" w:sz="8" w:space="0" w:color="000000"/>
              <w:right w:val="single" w:sz="8" w:space="0" w:color="auto"/>
            </w:tcBorders>
            <w:vAlign w:val="center"/>
            <w:hideMark/>
          </w:tcPr>
          <w:p w14:paraId="728AB7B9"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p>
        </w:tc>
      </w:tr>
      <w:tr w:rsidR="00C8216E" w:rsidRPr="00FB79B2" w14:paraId="0C6B11AC" w14:textId="77777777" w:rsidTr="00C8216E">
        <w:trPr>
          <w:trHeight w:val="458"/>
          <w:jc w:val="center"/>
        </w:trPr>
        <w:tc>
          <w:tcPr>
            <w:tcW w:w="3621" w:type="dxa"/>
            <w:vMerge/>
            <w:tcBorders>
              <w:top w:val="single" w:sz="8" w:space="0" w:color="auto"/>
              <w:left w:val="single" w:sz="8" w:space="0" w:color="auto"/>
              <w:bottom w:val="single" w:sz="8" w:space="0" w:color="000000"/>
              <w:right w:val="single" w:sz="8" w:space="0" w:color="auto"/>
            </w:tcBorders>
            <w:vAlign w:val="center"/>
            <w:hideMark/>
          </w:tcPr>
          <w:p w14:paraId="6165FFBA"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p>
        </w:tc>
        <w:tc>
          <w:tcPr>
            <w:tcW w:w="5909" w:type="dxa"/>
            <w:vMerge/>
            <w:tcBorders>
              <w:top w:val="single" w:sz="8" w:space="0" w:color="auto"/>
              <w:left w:val="nil"/>
              <w:bottom w:val="single" w:sz="8" w:space="0" w:color="000000"/>
              <w:right w:val="single" w:sz="8" w:space="0" w:color="auto"/>
            </w:tcBorders>
            <w:vAlign w:val="center"/>
            <w:hideMark/>
          </w:tcPr>
          <w:p w14:paraId="21106122" w14:textId="77777777" w:rsidR="00C8216E" w:rsidRPr="00FB79B2" w:rsidRDefault="00C8216E" w:rsidP="00FB79B2">
            <w:pPr>
              <w:spacing w:after="0" w:line="240" w:lineRule="auto"/>
              <w:jc w:val="both"/>
              <w:rPr>
                <w:rFonts w:ascii="Arial" w:eastAsia="Times New Roman" w:hAnsi="Arial" w:cs="Arial"/>
                <w:color w:val="000000"/>
                <w:sz w:val="24"/>
                <w:szCs w:val="24"/>
                <w:lang w:val="es-US" w:eastAsia="es-US"/>
              </w:rPr>
            </w:pPr>
          </w:p>
        </w:tc>
      </w:tr>
    </w:tbl>
    <w:p w14:paraId="0DCD1FFE" w14:textId="77777777" w:rsidR="00C8216E" w:rsidRPr="00FB79B2" w:rsidRDefault="00C8216E" w:rsidP="00FB79B2">
      <w:pPr>
        <w:spacing w:line="360" w:lineRule="auto"/>
        <w:jc w:val="both"/>
        <w:rPr>
          <w:rFonts w:ascii="Arial" w:hAnsi="Arial" w:cs="Arial"/>
          <w:sz w:val="24"/>
          <w:szCs w:val="24"/>
        </w:rPr>
      </w:pPr>
    </w:p>
    <w:p w14:paraId="42CF8BB8" w14:textId="27910B0D" w:rsidR="007058C7" w:rsidRPr="00FB79B2" w:rsidRDefault="48B61C7B" w:rsidP="00C4261B">
      <w:pPr>
        <w:pStyle w:val="Ttulo4"/>
        <w:numPr>
          <w:ilvl w:val="2"/>
          <w:numId w:val="12"/>
        </w:numPr>
        <w:spacing w:after="160"/>
        <w:rPr>
          <w:rFonts w:eastAsia="Arial" w:cs="Arial"/>
          <w:bCs/>
          <w:szCs w:val="24"/>
        </w:rPr>
      </w:pPr>
      <w:r w:rsidRPr="48B61C7B">
        <w:t>Debida Representación Legal</w:t>
      </w:r>
    </w:p>
    <w:p w14:paraId="0BFE4A7B" w14:textId="75236DF5" w:rsidR="48B61C7B" w:rsidRDefault="48B61C7B" w:rsidP="48B61C7B">
      <w:pPr>
        <w:spacing w:before="240" w:after="0" w:line="360" w:lineRule="auto"/>
        <w:jc w:val="both"/>
        <w:rPr>
          <w:rFonts w:ascii="Arial" w:hAnsi="Arial" w:cs="Arial"/>
          <w:sz w:val="24"/>
          <w:szCs w:val="24"/>
        </w:rPr>
      </w:pPr>
      <w:r w:rsidRPr="48B61C7B">
        <w:rPr>
          <w:rFonts w:ascii="Arial" w:hAnsi="Arial" w:cs="Arial"/>
          <w:sz w:val="24"/>
          <w:szCs w:val="24"/>
        </w:rPr>
        <w:t>Entiéndase como la condición jurídica que faculta la capacidad de actuar conforme el Código Civil Costarricense con suficiente potestad legal para suscribir para celebrar cualquier acto y realizar cualquier trámite o gestión que se requiera conforme la presente OUC. Debiéndose en consecuencia aportar (según sea el caso): a) certificación literal de personería, b) certificación de inscripción de poder, c) bien el debido Poder Especial en los términos que prevé la legislación costarricense.</w:t>
      </w:r>
    </w:p>
    <w:tbl>
      <w:tblPr>
        <w:tblStyle w:val="Tablaconcuadrcula"/>
        <w:tblW w:w="8995" w:type="dxa"/>
        <w:jc w:val="center"/>
        <w:tblLook w:val="04A0" w:firstRow="1" w:lastRow="0" w:firstColumn="1" w:lastColumn="0" w:noHBand="0" w:noVBand="1"/>
      </w:tblPr>
      <w:tblGrid>
        <w:gridCol w:w="2875"/>
        <w:gridCol w:w="2880"/>
        <w:gridCol w:w="3240"/>
      </w:tblGrid>
      <w:tr w:rsidR="007058C7" w:rsidRPr="00FB79B2" w14:paraId="699EC7FC" w14:textId="77777777" w:rsidTr="00C8216E">
        <w:trPr>
          <w:jc w:val="center"/>
        </w:trPr>
        <w:tc>
          <w:tcPr>
            <w:tcW w:w="2875" w:type="dxa"/>
          </w:tcPr>
          <w:p w14:paraId="2F2FE53E" w14:textId="1534BCDC" w:rsidR="007058C7" w:rsidRPr="00FB79B2" w:rsidRDefault="007058C7" w:rsidP="00FB79B2">
            <w:pPr>
              <w:spacing w:line="360" w:lineRule="auto"/>
              <w:jc w:val="both"/>
              <w:rPr>
                <w:rFonts w:ascii="Arial" w:hAnsi="Arial" w:cs="Arial"/>
                <w:sz w:val="24"/>
                <w:szCs w:val="24"/>
              </w:rPr>
            </w:pPr>
            <w:bookmarkStart w:id="17" w:name="_Hlk98922320"/>
            <w:r w:rsidRPr="00FB79B2">
              <w:rPr>
                <w:rFonts w:ascii="Arial" w:hAnsi="Arial" w:cs="Arial"/>
                <w:sz w:val="24"/>
                <w:szCs w:val="24"/>
              </w:rPr>
              <w:t>Tomo</w:t>
            </w:r>
            <w:r w:rsidR="00C8216E" w:rsidRPr="00FB79B2">
              <w:rPr>
                <w:rFonts w:ascii="Arial" w:hAnsi="Arial" w:cs="Arial"/>
                <w:sz w:val="24"/>
                <w:szCs w:val="24"/>
              </w:rPr>
              <w:t>:</w:t>
            </w:r>
          </w:p>
          <w:p w14:paraId="5B7A355E" w14:textId="77777777" w:rsidR="007058C7" w:rsidRPr="00FB79B2" w:rsidRDefault="007058C7" w:rsidP="00FB79B2">
            <w:pPr>
              <w:spacing w:line="360" w:lineRule="auto"/>
              <w:jc w:val="both"/>
              <w:rPr>
                <w:rFonts w:ascii="Arial" w:hAnsi="Arial" w:cs="Arial"/>
                <w:sz w:val="24"/>
                <w:szCs w:val="24"/>
              </w:rPr>
            </w:pPr>
          </w:p>
        </w:tc>
        <w:tc>
          <w:tcPr>
            <w:tcW w:w="2880" w:type="dxa"/>
          </w:tcPr>
          <w:p w14:paraId="7A5E39AD" w14:textId="1F3128B9"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Folio</w:t>
            </w:r>
            <w:r w:rsidR="00C8216E" w:rsidRPr="00FB79B2">
              <w:rPr>
                <w:rFonts w:ascii="Arial" w:hAnsi="Arial" w:cs="Arial"/>
                <w:sz w:val="24"/>
                <w:szCs w:val="24"/>
              </w:rPr>
              <w:t>:</w:t>
            </w:r>
          </w:p>
        </w:tc>
        <w:tc>
          <w:tcPr>
            <w:tcW w:w="3240" w:type="dxa"/>
          </w:tcPr>
          <w:p w14:paraId="0BD79C95" w14:textId="1C79C728"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Asiento</w:t>
            </w:r>
            <w:r w:rsidR="00C8216E" w:rsidRPr="00FB79B2">
              <w:rPr>
                <w:rFonts w:ascii="Arial" w:hAnsi="Arial" w:cs="Arial"/>
                <w:sz w:val="24"/>
                <w:szCs w:val="24"/>
              </w:rPr>
              <w:t>:</w:t>
            </w:r>
          </w:p>
        </w:tc>
      </w:tr>
      <w:tr w:rsidR="007058C7" w:rsidRPr="00FB79B2" w14:paraId="5E897934" w14:textId="77777777" w:rsidTr="00C8216E">
        <w:trPr>
          <w:jc w:val="center"/>
        </w:trPr>
        <w:tc>
          <w:tcPr>
            <w:tcW w:w="2875" w:type="dxa"/>
          </w:tcPr>
          <w:p w14:paraId="0B6AEFCF" w14:textId="233E117A"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Consecutivo</w:t>
            </w:r>
            <w:r w:rsidR="00C8216E" w:rsidRPr="00FB79B2">
              <w:rPr>
                <w:rFonts w:ascii="Arial" w:hAnsi="Arial" w:cs="Arial"/>
                <w:sz w:val="24"/>
                <w:szCs w:val="24"/>
              </w:rPr>
              <w:t>:</w:t>
            </w:r>
          </w:p>
          <w:p w14:paraId="207E82D6" w14:textId="77777777" w:rsidR="007058C7" w:rsidRPr="00FB79B2" w:rsidRDefault="007058C7" w:rsidP="00FB79B2">
            <w:pPr>
              <w:spacing w:line="360" w:lineRule="auto"/>
              <w:jc w:val="both"/>
              <w:rPr>
                <w:rFonts w:ascii="Arial" w:hAnsi="Arial" w:cs="Arial"/>
                <w:sz w:val="24"/>
                <w:szCs w:val="24"/>
              </w:rPr>
            </w:pPr>
          </w:p>
        </w:tc>
        <w:tc>
          <w:tcPr>
            <w:tcW w:w="2880" w:type="dxa"/>
          </w:tcPr>
          <w:p w14:paraId="306E0CC8" w14:textId="3BF40BE9"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Secuencia</w:t>
            </w:r>
            <w:r w:rsidR="00C8216E" w:rsidRPr="00FB79B2">
              <w:rPr>
                <w:rFonts w:ascii="Arial" w:hAnsi="Arial" w:cs="Arial"/>
                <w:sz w:val="24"/>
                <w:szCs w:val="24"/>
              </w:rPr>
              <w:t>:</w:t>
            </w:r>
          </w:p>
          <w:p w14:paraId="08ED219C" w14:textId="77777777" w:rsidR="007058C7" w:rsidRPr="00FB79B2" w:rsidRDefault="007058C7" w:rsidP="00FB79B2">
            <w:pPr>
              <w:spacing w:line="360" w:lineRule="auto"/>
              <w:jc w:val="both"/>
              <w:rPr>
                <w:rFonts w:ascii="Arial" w:hAnsi="Arial" w:cs="Arial"/>
                <w:sz w:val="24"/>
                <w:szCs w:val="24"/>
              </w:rPr>
            </w:pPr>
          </w:p>
        </w:tc>
        <w:tc>
          <w:tcPr>
            <w:tcW w:w="3240" w:type="dxa"/>
          </w:tcPr>
          <w:p w14:paraId="0C2F260E" w14:textId="06DA1763"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Subsecuencia</w:t>
            </w:r>
            <w:r w:rsidR="00C8216E" w:rsidRPr="00FB79B2">
              <w:rPr>
                <w:rFonts w:ascii="Arial" w:hAnsi="Arial" w:cs="Arial"/>
                <w:sz w:val="24"/>
                <w:szCs w:val="24"/>
              </w:rPr>
              <w:t>:</w:t>
            </w:r>
          </w:p>
          <w:p w14:paraId="07D3AC66" w14:textId="77777777" w:rsidR="007058C7" w:rsidRPr="00FB79B2" w:rsidRDefault="007058C7" w:rsidP="00FB79B2">
            <w:pPr>
              <w:spacing w:line="360" w:lineRule="auto"/>
              <w:jc w:val="both"/>
              <w:rPr>
                <w:rFonts w:ascii="Arial" w:hAnsi="Arial" w:cs="Arial"/>
                <w:sz w:val="24"/>
                <w:szCs w:val="24"/>
              </w:rPr>
            </w:pPr>
          </w:p>
        </w:tc>
      </w:tr>
    </w:tbl>
    <w:bookmarkEnd w:id="17"/>
    <w:p w14:paraId="1E5960E5" w14:textId="7A64650D" w:rsidR="00FB79B2" w:rsidRPr="00C10135" w:rsidRDefault="00FB79B2" w:rsidP="00C10135">
      <w:pPr>
        <w:spacing w:before="240" w:after="0" w:line="360" w:lineRule="auto"/>
        <w:jc w:val="both"/>
        <w:rPr>
          <w:rFonts w:ascii="Arial" w:hAnsi="Arial" w:cs="Arial"/>
          <w:sz w:val="24"/>
          <w:szCs w:val="24"/>
        </w:rPr>
      </w:pPr>
      <w:r w:rsidRPr="00FB79B2">
        <w:rPr>
          <w:rFonts w:ascii="Arial" w:hAnsi="Arial" w:cs="Arial"/>
          <w:sz w:val="24"/>
          <w:szCs w:val="24"/>
        </w:rPr>
        <w:t xml:space="preserve">Se deben de adjuntar los documentos que respalden la información. </w:t>
      </w:r>
    </w:p>
    <w:p w14:paraId="39BD5887" w14:textId="06084305" w:rsidR="00F06052" w:rsidRPr="00FB79B2" w:rsidRDefault="484A6041" w:rsidP="00C4261B">
      <w:pPr>
        <w:pStyle w:val="Prrafodelista"/>
        <w:numPr>
          <w:ilvl w:val="2"/>
          <w:numId w:val="12"/>
        </w:numPr>
        <w:spacing w:before="240" w:line="360" w:lineRule="auto"/>
        <w:jc w:val="both"/>
        <w:rPr>
          <w:rFonts w:ascii="Arial" w:hAnsi="Arial" w:cs="Arial"/>
          <w:b/>
          <w:bCs/>
          <w:sz w:val="24"/>
          <w:szCs w:val="24"/>
        </w:rPr>
      </w:pPr>
      <w:r w:rsidRPr="48B61C7B">
        <w:rPr>
          <w:rFonts w:ascii="Arial" w:hAnsi="Arial" w:cs="Arial"/>
          <w:b/>
          <w:bCs/>
          <w:sz w:val="24"/>
          <w:szCs w:val="24"/>
        </w:rPr>
        <w:t>A</w:t>
      </w:r>
      <w:r w:rsidR="52F41CD3" w:rsidRPr="48B61C7B">
        <w:rPr>
          <w:rFonts w:ascii="Arial" w:hAnsi="Arial" w:cs="Arial"/>
          <w:b/>
          <w:bCs/>
          <w:sz w:val="24"/>
          <w:szCs w:val="24"/>
        </w:rPr>
        <w:t xml:space="preserve">utorización </w:t>
      </w:r>
      <w:r w:rsidR="04CFEC71" w:rsidRPr="48B61C7B">
        <w:rPr>
          <w:rFonts w:ascii="Arial" w:hAnsi="Arial" w:cs="Arial"/>
          <w:b/>
          <w:bCs/>
          <w:sz w:val="24"/>
          <w:szCs w:val="24"/>
        </w:rPr>
        <w:t xml:space="preserve">Superintendencia de Telecomunicaciones </w:t>
      </w:r>
    </w:p>
    <w:p w14:paraId="5F357F2C" w14:textId="7B5B89C0" w:rsidR="005D0BAD" w:rsidRDefault="000C2F1D" w:rsidP="00FB79B2">
      <w:pPr>
        <w:spacing w:before="240" w:after="0" w:line="360" w:lineRule="auto"/>
        <w:jc w:val="both"/>
        <w:rPr>
          <w:rFonts w:ascii="Arial" w:hAnsi="Arial" w:cs="Arial"/>
          <w:sz w:val="24"/>
          <w:szCs w:val="24"/>
        </w:rPr>
      </w:pPr>
      <w:r w:rsidRPr="00FB79B2">
        <w:rPr>
          <w:rFonts w:ascii="Arial" w:hAnsi="Arial" w:cs="Arial"/>
          <w:sz w:val="24"/>
          <w:szCs w:val="24"/>
        </w:rPr>
        <w:t>El Operador</w:t>
      </w:r>
      <w:r w:rsidR="007058C7" w:rsidRPr="00FB79B2">
        <w:rPr>
          <w:rFonts w:ascii="Arial" w:hAnsi="Arial" w:cs="Arial"/>
          <w:sz w:val="24"/>
          <w:szCs w:val="24"/>
        </w:rPr>
        <w:t xml:space="preserve"> debe proporcionar la documentación que compruebe y demuestre </w:t>
      </w:r>
      <w:r w:rsidR="004E25F9">
        <w:rPr>
          <w:rFonts w:ascii="Arial" w:hAnsi="Arial" w:cs="Arial"/>
          <w:sz w:val="24"/>
          <w:szCs w:val="24"/>
        </w:rPr>
        <w:t xml:space="preserve">cuenta con un título habilitante </w:t>
      </w:r>
      <w:r w:rsidR="00695F05">
        <w:rPr>
          <w:rFonts w:ascii="Arial" w:hAnsi="Arial" w:cs="Arial"/>
          <w:sz w:val="24"/>
          <w:szCs w:val="24"/>
        </w:rPr>
        <w:t xml:space="preserve">vigente y sin inhabilitación alguna </w:t>
      </w:r>
      <w:r w:rsidR="004E25F9">
        <w:rPr>
          <w:rFonts w:ascii="Arial" w:hAnsi="Arial" w:cs="Arial"/>
          <w:sz w:val="24"/>
          <w:szCs w:val="24"/>
        </w:rPr>
        <w:t xml:space="preserve">para </w:t>
      </w:r>
      <w:r w:rsidR="00DD6B6C">
        <w:rPr>
          <w:rFonts w:ascii="Arial" w:hAnsi="Arial" w:cs="Arial"/>
          <w:sz w:val="24"/>
          <w:szCs w:val="24"/>
        </w:rPr>
        <w:t>operar redes públicas de telecomunicaciones o brindar servicios de telecomunicaciones disponibles al público</w:t>
      </w:r>
      <w:r w:rsidR="00695F05">
        <w:rPr>
          <w:rFonts w:ascii="Arial" w:hAnsi="Arial" w:cs="Arial"/>
          <w:sz w:val="24"/>
          <w:szCs w:val="24"/>
        </w:rPr>
        <w:t>,</w:t>
      </w:r>
      <w:r w:rsidR="00BF0D21" w:rsidRPr="00FB79B2">
        <w:rPr>
          <w:rFonts w:ascii="Arial" w:hAnsi="Arial" w:cs="Arial"/>
          <w:sz w:val="24"/>
          <w:szCs w:val="24"/>
        </w:rPr>
        <w:t xml:space="preserve"> </w:t>
      </w:r>
      <w:r w:rsidR="00695F05">
        <w:rPr>
          <w:rFonts w:ascii="Arial" w:hAnsi="Arial" w:cs="Arial"/>
          <w:sz w:val="24"/>
          <w:szCs w:val="24"/>
        </w:rPr>
        <w:t>otorgado por el Poder Ejecutivo o la</w:t>
      </w:r>
      <w:r w:rsidR="007058C7" w:rsidRPr="00FB79B2">
        <w:rPr>
          <w:rFonts w:ascii="Arial" w:hAnsi="Arial" w:cs="Arial"/>
          <w:sz w:val="24"/>
          <w:szCs w:val="24"/>
        </w:rPr>
        <w:t xml:space="preserve"> SUTEL</w:t>
      </w:r>
      <w:r w:rsidR="00695F05">
        <w:rPr>
          <w:rFonts w:ascii="Arial" w:hAnsi="Arial" w:cs="Arial"/>
          <w:sz w:val="24"/>
          <w:szCs w:val="24"/>
        </w:rPr>
        <w:t xml:space="preserve"> según </w:t>
      </w:r>
      <w:r w:rsidR="00695F05">
        <w:rPr>
          <w:rFonts w:ascii="Arial" w:hAnsi="Arial" w:cs="Arial"/>
          <w:sz w:val="24"/>
          <w:szCs w:val="24"/>
        </w:rPr>
        <w:lastRenderedPageBreak/>
        <w:t>corresponda;</w:t>
      </w:r>
      <w:r w:rsidR="007058C7" w:rsidRPr="00FB79B2">
        <w:rPr>
          <w:rFonts w:ascii="Arial" w:hAnsi="Arial" w:cs="Arial"/>
          <w:sz w:val="24"/>
          <w:szCs w:val="24"/>
        </w:rPr>
        <w:t xml:space="preserve"> o bien que su interés por el uso de la </w:t>
      </w:r>
      <w:proofErr w:type="spellStart"/>
      <w:r w:rsidR="007058C7" w:rsidRPr="00FB79B2">
        <w:rPr>
          <w:rFonts w:ascii="Arial" w:hAnsi="Arial" w:cs="Arial"/>
          <w:sz w:val="24"/>
          <w:szCs w:val="24"/>
        </w:rPr>
        <w:t>postería</w:t>
      </w:r>
      <w:proofErr w:type="spellEnd"/>
      <w:r w:rsidR="007058C7" w:rsidRPr="00FB79B2">
        <w:rPr>
          <w:rFonts w:ascii="Arial" w:hAnsi="Arial" w:cs="Arial"/>
          <w:sz w:val="24"/>
          <w:szCs w:val="24"/>
        </w:rPr>
        <w:t xml:space="preserve"> obedece a una necesidad real de uso del recurso escaso.</w:t>
      </w:r>
    </w:p>
    <w:p w14:paraId="74444EF4" w14:textId="0CAC0EC2" w:rsidR="00C10135" w:rsidRPr="00FB79B2" w:rsidRDefault="04CFEC71" w:rsidP="00C10135">
      <w:pPr>
        <w:spacing w:before="240" w:after="0" w:line="360" w:lineRule="auto"/>
        <w:jc w:val="both"/>
        <w:rPr>
          <w:rFonts w:ascii="Arial" w:hAnsi="Arial" w:cs="Arial"/>
          <w:sz w:val="24"/>
          <w:szCs w:val="24"/>
        </w:rPr>
      </w:pPr>
      <w:r w:rsidRPr="48B61C7B">
        <w:rPr>
          <w:rFonts w:ascii="Arial" w:hAnsi="Arial" w:cs="Arial"/>
          <w:sz w:val="24"/>
          <w:szCs w:val="24"/>
        </w:rPr>
        <w:t xml:space="preserve">Adjuntar una copia certificada del título Habilitante </w:t>
      </w:r>
    </w:p>
    <w:tbl>
      <w:tblPr>
        <w:tblStyle w:val="Tablaconcuadrcula"/>
        <w:tblW w:w="0" w:type="auto"/>
        <w:tblLayout w:type="fixed"/>
        <w:tblLook w:val="06A0" w:firstRow="1" w:lastRow="0" w:firstColumn="1" w:lastColumn="0" w:noHBand="1" w:noVBand="1"/>
      </w:tblPr>
      <w:tblGrid>
        <w:gridCol w:w="1635"/>
        <w:gridCol w:w="2625"/>
        <w:gridCol w:w="2220"/>
        <w:gridCol w:w="2205"/>
      </w:tblGrid>
      <w:tr w:rsidR="77632859" w:rsidRPr="00FB79B2" w14:paraId="68D14D37" w14:textId="77777777" w:rsidTr="77632859">
        <w:trPr>
          <w:trHeight w:val="585"/>
        </w:trPr>
        <w:tc>
          <w:tcPr>
            <w:tcW w:w="1635" w:type="dxa"/>
            <w:tcBorders>
              <w:top w:val="single" w:sz="8" w:space="0" w:color="auto"/>
              <w:left w:val="single" w:sz="8" w:space="0" w:color="auto"/>
              <w:bottom w:val="single" w:sz="8" w:space="0" w:color="auto"/>
              <w:right w:val="single" w:sz="4" w:space="0" w:color="auto"/>
            </w:tcBorders>
            <w:vAlign w:val="center"/>
          </w:tcPr>
          <w:p w14:paraId="39E83BDB" w14:textId="1F9E88EC" w:rsidR="77632859" w:rsidRPr="00FB79B2" w:rsidRDefault="77632859" w:rsidP="00EE045D">
            <w:pPr>
              <w:jc w:val="both"/>
              <w:rPr>
                <w:rFonts w:ascii="Arial" w:eastAsia="Arial" w:hAnsi="Arial" w:cs="Arial"/>
                <w:b/>
                <w:bCs/>
                <w:sz w:val="24"/>
                <w:szCs w:val="24"/>
              </w:rPr>
            </w:pPr>
            <w:r w:rsidRPr="00FB79B2">
              <w:rPr>
                <w:rFonts w:ascii="Arial" w:eastAsia="Arial" w:hAnsi="Arial" w:cs="Arial"/>
                <w:b/>
                <w:bCs/>
                <w:sz w:val="24"/>
                <w:szCs w:val="24"/>
              </w:rPr>
              <w:t xml:space="preserve">Servicios </w:t>
            </w:r>
          </w:p>
        </w:tc>
        <w:tc>
          <w:tcPr>
            <w:tcW w:w="2625" w:type="dxa"/>
            <w:tcBorders>
              <w:top w:val="single" w:sz="8" w:space="0" w:color="auto"/>
              <w:left w:val="single" w:sz="4" w:space="0" w:color="auto"/>
              <w:bottom w:val="single" w:sz="8" w:space="0" w:color="auto"/>
              <w:right w:val="single" w:sz="4" w:space="0" w:color="auto"/>
            </w:tcBorders>
            <w:vAlign w:val="center"/>
          </w:tcPr>
          <w:p w14:paraId="299C023F" w14:textId="7885AB57" w:rsidR="77632859" w:rsidRPr="00FB79B2" w:rsidRDefault="77632859" w:rsidP="00C10135">
            <w:pPr>
              <w:jc w:val="center"/>
              <w:rPr>
                <w:rFonts w:ascii="Arial" w:eastAsia="Arial" w:hAnsi="Arial" w:cs="Arial"/>
                <w:b/>
                <w:bCs/>
                <w:sz w:val="24"/>
                <w:szCs w:val="24"/>
              </w:rPr>
            </w:pPr>
            <w:r w:rsidRPr="00FB79B2">
              <w:rPr>
                <w:rFonts w:ascii="Arial" w:eastAsia="Arial" w:hAnsi="Arial" w:cs="Arial"/>
                <w:b/>
                <w:bCs/>
                <w:sz w:val="24"/>
                <w:szCs w:val="24"/>
              </w:rPr>
              <w:t>Tipo Servicio Habilitado</w:t>
            </w:r>
          </w:p>
        </w:tc>
        <w:tc>
          <w:tcPr>
            <w:tcW w:w="2220" w:type="dxa"/>
            <w:tcBorders>
              <w:top w:val="single" w:sz="8" w:space="0" w:color="auto"/>
              <w:left w:val="single" w:sz="4" w:space="0" w:color="auto"/>
              <w:bottom w:val="single" w:sz="8" w:space="0" w:color="auto"/>
              <w:right w:val="single" w:sz="4" w:space="0" w:color="auto"/>
            </w:tcBorders>
            <w:vAlign w:val="center"/>
          </w:tcPr>
          <w:p w14:paraId="590F4BD5" w14:textId="3B0B201E" w:rsidR="77632859" w:rsidRPr="00FB79B2" w:rsidRDefault="77632859" w:rsidP="00C10135">
            <w:pPr>
              <w:jc w:val="center"/>
              <w:rPr>
                <w:rFonts w:ascii="Arial" w:eastAsia="Arial" w:hAnsi="Arial" w:cs="Arial"/>
                <w:b/>
                <w:bCs/>
                <w:sz w:val="24"/>
                <w:szCs w:val="24"/>
              </w:rPr>
            </w:pPr>
            <w:r w:rsidRPr="00FB79B2">
              <w:rPr>
                <w:rFonts w:ascii="Arial" w:eastAsia="Arial" w:hAnsi="Arial" w:cs="Arial"/>
                <w:b/>
                <w:bCs/>
                <w:sz w:val="24"/>
                <w:szCs w:val="24"/>
              </w:rPr>
              <w:t>Número Expediente</w:t>
            </w:r>
          </w:p>
        </w:tc>
        <w:tc>
          <w:tcPr>
            <w:tcW w:w="2205" w:type="dxa"/>
            <w:tcBorders>
              <w:top w:val="single" w:sz="8" w:space="0" w:color="auto"/>
              <w:left w:val="single" w:sz="4" w:space="0" w:color="auto"/>
              <w:bottom w:val="single" w:sz="8" w:space="0" w:color="auto"/>
              <w:right w:val="single" w:sz="8" w:space="0" w:color="auto"/>
            </w:tcBorders>
            <w:vAlign w:val="center"/>
          </w:tcPr>
          <w:p w14:paraId="1AFDA837" w14:textId="6062064A" w:rsidR="77632859" w:rsidRPr="00FB79B2" w:rsidRDefault="77632859" w:rsidP="00C10135">
            <w:pPr>
              <w:jc w:val="center"/>
              <w:rPr>
                <w:rFonts w:ascii="Arial" w:eastAsia="Arial" w:hAnsi="Arial" w:cs="Arial"/>
                <w:b/>
                <w:bCs/>
                <w:sz w:val="24"/>
                <w:szCs w:val="24"/>
              </w:rPr>
            </w:pPr>
            <w:r w:rsidRPr="00FB79B2">
              <w:rPr>
                <w:rFonts w:ascii="Arial" w:eastAsia="Arial" w:hAnsi="Arial" w:cs="Arial"/>
                <w:b/>
                <w:bCs/>
                <w:sz w:val="24"/>
                <w:szCs w:val="24"/>
              </w:rPr>
              <w:t>Resolución SUTEL.</w:t>
            </w:r>
          </w:p>
        </w:tc>
      </w:tr>
      <w:tr w:rsidR="77632859" w:rsidRPr="00FB79B2" w14:paraId="118245DB" w14:textId="77777777" w:rsidTr="77632859">
        <w:trPr>
          <w:trHeight w:val="300"/>
        </w:trPr>
        <w:tc>
          <w:tcPr>
            <w:tcW w:w="1635" w:type="dxa"/>
            <w:tcBorders>
              <w:top w:val="single" w:sz="8" w:space="0" w:color="auto"/>
              <w:left w:val="single" w:sz="8" w:space="0" w:color="auto"/>
              <w:bottom w:val="single" w:sz="4" w:space="0" w:color="auto"/>
              <w:right w:val="single" w:sz="4" w:space="0" w:color="auto"/>
            </w:tcBorders>
            <w:vAlign w:val="center"/>
          </w:tcPr>
          <w:p w14:paraId="03A5C14B" w14:textId="57A1A91F" w:rsidR="77632859" w:rsidRPr="00FB79B2" w:rsidRDefault="77632859" w:rsidP="00FB79B2">
            <w:pPr>
              <w:jc w:val="both"/>
              <w:rPr>
                <w:rFonts w:ascii="Arial" w:hAnsi="Arial" w:cs="Arial"/>
                <w:sz w:val="24"/>
                <w:szCs w:val="24"/>
              </w:rPr>
            </w:pPr>
            <w:r w:rsidRPr="00FB79B2">
              <w:rPr>
                <w:rFonts w:ascii="Arial" w:eastAsia="Arial" w:hAnsi="Arial" w:cs="Arial"/>
                <w:b/>
                <w:bCs/>
                <w:sz w:val="24"/>
                <w:szCs w:val="24"/>
              </w:rPr>
              <w:t>Servicio 1</w:t>
            </w:r>
          </w:p>
        </w:tc>
        <w:tc>
          <w:tcPr>
            <w:tcW w:w="2625" w:type="dxa"/>
            <w:tcBorders>
              <w:top w:val="single" w:sz="8" w:space="0" w:color="auto"/>
              <w:left w:val="single" w:sz="4" w:space="0" w:color="auto"/>
              <w:bottom w:val="single" w:sz="4" w:space="0" w:color="auto"/>
              <w:right w:val="single" w:sz="4" w:space="0" w:color="auto"/>
            </w:tcBorders>
            <w:vAlign w:val="bottom"/>
          </w:tcPr>
          <w:p w14:paraId="262B24AA" w14:textId="15F705A0"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20" w:type="dxa"/>
            <w:tcBorders>
              <w:top w:val="single" w:sz="8" w:space="0" w:color="auto"/>
              <w:left w:val="single" w:sz="4" w:space="0" w:color="auto"/>
              <w:bottom w:val="single" w:sz="4" w:space="0" w:color="auto"/>
              <w:right w:val="single" w:sz="4" w:space="0" w:color="auto"/>
            </w:tcBorders>
            <w:vAlign w:val="bottom"/>
          </w:tcPr>
          <w:p w14:paraId="0B7CF800" w14:textId="13D49B2E"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05" w:type="dxa"/>
            <w:tcBorders>
              <w:top w:val="single" w:sz="8" w:space="0" w:color="auto"/>
              <w:left w:val="single" w:sz="4" w:space="0" w:color="auto"/>
              <w:bottom w:val="single" w:sz="4" w:space="0" w:color="auto"/>
              <w:right w:val="single" w:sz="8" w:space="0" w:color="auto"/>
            </w:tcBorders>
            <w:vAlign w:val="bottom"/>
          </w:tcPr>
          <w:p w14:paraId="3C4F524B" w14:textId="1B9CBE3B"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r>
      <w:tr w:rsidR="77632859" w:rsidRPr="00FB79B2" w14:paraId="1AF7CCC8" w14:textId="77777777" w:rsidTr="77632859">
        <w:trPr>
          <w:trHeight w:val="315"/>
        </w:trPr>
        <w:tc>
          <w:tcPr>
            <w:tcW w:w="1635" w:type="dxa"/>
            <w:tcBorders>
              <w:top w:val="single" w:sz="4" w:space="0" w:color="auto"/>
              <w:left w:val="single" w:sz="8" w:space="0" w:color="auto"/>
              <w:bottom w:val="single" w:sz="4" w:space="0" w:color="auto"/>
              <w:right w:val="single" w:sz="4" w:space="0" w:color="auto"/>
            </w:tcBorders>
            <w:vAlign w:val="center"/>
          </w:tcPr>
          <w:p w14:paraId="12A7F3B1" w14:textId="021D07F4" w:rsidR="77632859" w:rsidRPr="00FB79B2" w:rsidRDefault="77632859" w:rsidP="00FB79B2">
            <w:pPr>
              <w:jc w:val="both"/>
              <w:rPr>
                <w:rFonts w:ascii="Arial" w:hAnsi="Arial" w:cs="Arial"/>
                <w:sz w:val="24"/>
                <w:szCs w:val="24"/>
              </w:rPr>
            </w:pPr>
            <w:r w:rsidRPr="00FB79B2">
              <w:rPr>
                <w:rFonts w:ascii="Arial" w:eastAsia="Arial" w:hAnsi="Arial" w:cs="Arial"/>
                <w:b/>
                <w:bCs/>
                <w:sz w:val="24"/>
                <w:szCs w:val="24"/>
              </w:rPr>
              <w:t>Servicio 2</w:t>
            </w:r>
          </w:p>
        </w:tc>
        <w:tc>
          <w:tcPr>
            <w:tcW w:w="2625" w:type="dxa"/>
            <w:tcBorders>
              <w:top w:val="single" w:sz="4" w:space="0" w:color="auto"/>
              <w:left w:val="single" w:sz="4" w:space="0" w:color="auto"/>
              <w:bottom w:val="single" w:sz="4" w:space="0" w:color="auto"/>
              <w:right w:val="single" w:sz="4" w:space="0" w:color="auto"/>
            </w:tcBorders>
            <w:vAlign w:val="bottom"/>
          </w:tcPr>
          <w:p w14:paraId="7DFA7DF3" w14:textId="590744F6"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20" w:type="dxa"/>
            <w:tcBorders>
              <w:top w:val="single" w:sz="4" w:space="0" w:color="auto"/>
              <w:left w:val="single" w:sz="4" w:space="0" w:color="auto"/>
              <w:bottom w:val="single" w:sz="4" w:space="0" w:color="auto"/>
              <w:right w:val="single" w:sz="4" w:space="0" w:color="auto"/>
            </w:tcBorders>
            <w:vAlign w:val="bottom"/>
          </w:tcPr>
          <w:p w14:paraId="685F2CE3" w14:textId="10B5F06E"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05" w:type="dxa"/>
            <w:tcBorders>
              <w:top w:val="single" w:sz="4" w:space="0" w:color="auto"/>
              <w:left w:val="single" w:sz="4" w:space="0" w:color="auto"/>
              <w:bottom w:val="single" w:sz="4" w:space="0" w:color="auto"/>
              <w:right w:val="single" w:sz="8" w:space="0" w:color="auto"/>
            </w:tcBorders>
            <w:vAlign w:val="bottom"/>
          </w:tcPr>
          <w:p w14:paraId="78516E6F" w14:textId="437D8BFE"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r>
      <w:tr w:rsidR="77632859" w:rsidRPr="00FB79B2" w14:paraId="3FF8BB69" w14:textId="77777777" w:rsidTr="77632859">
        <w:trPr>
          <w:trHeight w:val="330"/>
        </w:trPr>
        <w:tc>
          <w:tcPr>
            <w:tcW w:w="1635" w:type="dxa"/>
            <w:tcBorders>
              <w:top w:val="single" w:sz="4" w:space="0" w:color="auto"/>
              <w:left w:val="single" w:sz="8" w:space="0" w:color="auto"/>
              <w:bottom w:val="single" w:sz="4" w:space="0" w:color="auto"/>
              <w:right w:val="single" w:sz="4" w:space="0" w:color="auto"/>
            </w:tcBorders>
            <w:vAlign w:val="center"/>
          </w:tcPr>
          <w:p w14:paraId="2612C54F" w14:textId="7CDCBFFF" w:rsidR="77632859" w:rsidRPr="00FB79B2" w:rsidRDefault="77632859" w:rsidP="00FB79B2">
            <w:pPr>
              <w:jc w:val="both"/>
              <w:rPr>
                <w:rFonts w:ascii="Arial" w:hAnsi="Arial" w:cs="Arial"/>
                <w:sz w:val="24"/>
                <w:szCs w:val="24"/>
              </w:rPr>
            </w:pPr>
            <w:r w:rsidRPr="00FB79B2">
              <w:rPr>
                <w:rFonts w:ascii="Arial" w:eastAsia="Arial" w:hAnsi="Arial" w:cs="Arial"/>
                <w:b/>
                <w:bCs/>
                <w:sz w:val="24"/>
                <w:szCs w:val="24"/>
              </w:rPr>
              <w:t>Servicio 3</w:t>
            </w:r>
          </w:p>
        </w:tc>
        <w:tc>
          <w:tcPr>
            <w:tcW w:w="2625" w:type="dxa"/>
            <w:tcBorders>
              <w:top w:val="single" w:sz="4" w:space="0" w:color="auto"/>
              <w:left w:val="single" w:sz="4" w:space="0" w:color="auto"/>
              <w:bottom w:val="single" w:sz="4" w:space="0" w:color="auto"/>
              <w:right w:val="single" w:sz="4" w:space="0" w:color="auto"/>
            </w:tcBorders>
            <w:vAlign w:val="bottom"/>
          </w:tcPr>
          <w:p w14:paraId="469CF746" w14:textId="5D35A38D"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20" w:type="dxa"/>
            <w:tcBorders>
              <w:top w:val="single" w:sz="4" w:space="0" w:color="auto"/>
              <w:left w:val="single" w:sz="4" w:space="0" w:color="auto"/>
              <w:bottom w:val="single" w:sz="4" w:space="0" w:color="auto"/>
              <w:right w:val="single" w:sz="4" w:space="0" w:color="auto"/>
            </w:tcBorders>
            <w:vAlign w:val="bottom"/>
          </w:tcPr>
          <w:p w14:paraId="10B97C5A" w14:textId="54B73F38"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05" w:type="dxa"/>
            <w:tcBorders>
              <w:top w:val="single" w:sz="4" w:space="0" w:color="auto"/>
              <w:left w:val="single" w:sz="4" w:space="0" w:color="auto"/>
              <w:bottom w:val="single" w:sz="4" w:space="0" w:color="auto"/>
              <w:right w:val="single" w:sz="8" w:space="0" w:color="auto"/>
            </w:tcBorders>
            <w:vAlign w:val="bottom"/>
          </w:tcPr>
          <w:p w14:paraId="618D6778" w14:textId="7910D293"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r>
      <w:tr w:rsidR="77632859" w:rsidRPr="00FB79B2" w14:paraId="6499F483" w14:textId="77777777" w:rsidTr="77632859">
        <w:trPr>
          <w:trHeight w:val="300"/>
        </w:trPr>
        <w:tc>
          <w:tcPr>
            <w:tcW w:w="1635" w:type="dxa"/>
            <w:tcBorders>
              <w:top w:val="single" w:sz="4" w:space="0" w:color="auto"/>
              <w:left w:val="single" w:sz="8" w:space="0" w:color="auto"/>
              <w:bottom w:val="single" w:sz="4" w:space="0" w:color="auto"/>
              <w:right w:val="single" w:sz="4" w:space="0" w:color="auto"/>
            </w:tcBorders>
            <w:vAlign w:val="center"/>
          </w:tcPr>
          <w:p w14:paraId="05C3C263" w14:textId="5313EE8B" w:rsidR="77632859" w:rsidRPr="00FB79B2" w:rsidRDefault="77632859" w:rsidP="00FB79B2">
            <w:pPr>
              <w:jc w:val="both"/>
              <w:rPr>
                <w:rFonts w:ascii="Arial" w:hAnsi="Arial" w:cs="Arial"/>
                <w:sz w:val="24"/>
                <w:szCs w:val="24"/>
              </w:rPr>
            </w:pPr>
            <w:r w:rsidRPr="00FB79B2">
              <w:rPr>
                <w:rFonts w:ascii="Arial" w:eastAsia="Arial" w:hAnsi="Arial" w:cs="Arial"/>
                <w:b/>
                <w:bCs/>
                <w:sz w:val="24"/>
                <w:szCs w:val="24"/>
              </w:rPr>
              <w:t>Servicio 4</w:t>
            </w:r>
          </w:p>
        </w:tc>
        <w:tc>
          <w:tcPr>
            <w:tcW w:w="2625" w:type="dxa"/>
            <w:tcBorders>
              <w:top w:val="single" w:sz="4" w:space="0" w:color="auto"/>
              <w:left w:val="single" w:sz="4" w:space="0" w:color="auto"/>
              <w:bottom w:val="single" w:sz="4" w:space="0" w:color="auto"/>
              <w:right w:val="single" w:sz="4" w:space="0" w:color="auto"/>
            </w:tcBorders>
            <w:vAlign w:val="bottom"/>
          </w:tcPr>
          <w:p w14:paraId="6A7699DD" w14:textId="4C8F6E2D"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20" w:type="dxa"/>
            <w:tcBorders>
              <w:top w:val="single" w:sz="4" w:space="0" w:color="auto"/>
              <w:left w:val="single" w:sz="4" w:space="0" w:color="auto"/>
              <w:bottom w:val="single" w:sz="4" w:space="0" w:color="auto"/>
              <w:right w:val="single" w:sz="4" w:space="0" w:color="auto"/>
            </w:tcBorders>
            <w:vAlign w:val="bottom"/>
          </w:tcPr>
          <w:p w14:paraId="52D56C20" w14:textId="5CC9F548"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05" w:type="dxa"/>
            <w:tcBorders>
              <w:top w:val="single" w:sz="4" w:space="0" w:color="auto"/>
              <w:left w:val="single" w:sz="4" w:space="0" w:color="auto"/>
              <w:bottom w:val="single" w:sz="4" w:space="0" w:color="auto"/>
              <w:right w:val="single" w:sz="8" w:space="0" w:color="auto"/>
            </w:tcBorders>
            <w:vAlign w:val="bottom"/>
          </w:tcPr>
          <w:p w14:paraId="2148232E" w14:textId="7E1E45EF"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r>
      <w:tr w:rsidR="77632859" w:rsidRPr="00FB79B2" w14:paraId="70386A56" w14:textId="77777777" w:rsidTr="77632859">
        <w:trPr>
          <w:trHeight w:val="330"/>
        </w:trPr>
        <w:tc>
          <w:tcPr>
            <w:tcW w:w="1635" w:type="dxa"/>
            <w:tcBorders>
              <w:top w:val="single" w:sz="4" w:space="0" w:color="auto"/>
              <w:left w:val="single" w:sz="8" w:space="0" w:color="auto"/>
              <w:bottom w:val="single" w:sz="8" w:space="0" w:color="auto"/>
              <w:right w:val="single" w:sz="4" w:space="0" w:color="auto"/>
            </w:tcBorders>
            <w:vAlign w:val="center"/>
          </w:tcPr>
          <w:p w14:paraId="3A20527A" w14:textId="2544E7A7" w:rsidR="77632859" w:rsidRPr="00FB79B2" w:rsidRDefault="77632859" w:rsidP="00FB79B2">
            <w:pPr>
              <w:jc w:val="both"/>
              <w:rPr>
                <w:rFonts w:ascii="Arial" w:hAnsi="Arial" w:cs="Arial"/>
                <w:sz w:val="24"/>
                <w:szCs w:val="24"/>
              </w:rPr>
            </w:pPr>
            <w:r w:rsidRPr="00FB79B2">
              <w:rPr>
                <w:rFonts w:ascii="Arial" w:eastAsia="Arial" w:hAnsi="Arial" w:cs="Arial"/>
                <w:b/>
                <w:bCs/>
                <w:sz w:val="24"/>
                <w:szCs w:val="24"/>
              </w:rPr>
              <w:t>Servicio 5</w:t>
            </w:r>
          </w:p>
        </w:tc>
        <w:tc>
          <w:tcPr>
            <w:tcW w:w="2625" w:type="dxa"/>
            <w:tcBorders>
              <w:top w:val="single" w:sz="4" w:space="0" w:color="auto"/>
              <w:left w:val="single" w:sz="4" w:space="0" w:color="auto"/>
              <w:bottom w:val="single" w:sz="8" w:space="0" w:color="auto"/>
              <w:right w:val="single" w:sz="4" w:space="0" w:color="auto"/>
            </w:tcBorders>
            <w:vAlign w:val="bottom"/>
          </w:tcPr>
          <w:p w14:paraId="4B3F3869" w14:textId="018FE78A"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20" w:type="dxa"/>
            <w:tcBorders>
              <w:top w:val="single" w:sz="4" w:space="0" w:color="auto"/>
              <w:left w:val="single" w:sz="4" w:space="0" w:color="auto"/>
              <w:bottom w:val="single" w:sz="8" w:space="0" w:color="auto"/>
              <w:right w:val="single" w:sz="4" w:space="0" w:color="auto"/>
            </w:tcBorders>
            <w:vAlign w:val="bottom"/>
          </w:tcPr>
          <w:p w14:paraId="7BA9AA1B" w14:textId="26514A92" w:rsidR="77632859" w:rsidRPr="00FB79B2" w:rsidRDefault="77632859" w:rsidP="00FB79B2">
            <w:pPr>
              <w:jc w:val="both"/>
              <w:rPr>
                <w:rFonts w:ascii="Arial" w:hAnsi="Arial" w:cs="Arial"/>
                <w:sz w:val="24"/>
                <w:szCs w:val="24"/>
              </w:rPr>
            </w:pPr>
            <w:r w:rsidRPr="00FB79B2">
              <w:rPr>
                <w:rFonts w:ascii="Arial" w:eastAsia="Calibri" w:hAnsi="Arial" w:cs="Arial"/>
                <w:color w:val="000000" w:themeColor="text1"/>
                <w:sz w:val="24"/>
                <w:szCs w:val="24"/>
              </w:rPr>
              <w:t xml:space="preserve"> </w:t>
            </w:r>
          </w:p>
        </w:tc>
        <w:tc>
          <w:tcPr>
            <w:tcW w:w="2205" w:type="dxa"/>
            <w:tcBorders>
              <w:top w:val="single" w:sz="4" w:space="0" w:color="auto"/>
              <w:left w:val="single" w:sz="4" w:space="0" w:color="auto"/>
              <w:bottom w:val="single" w:sz="8" w:space="0" w:color="auto"/>
              <w:right w:val="single" w:sz="8" w:space="0" w:color="auto"/>
            </w:tcBorders>
            <w:vAlign w:val="bottom"/>
          </w:tcPr>
          <w:p w14:paraId="4914BDF3" w14:textId="18CD03F6" w:rsidR="77632859" w:rsidRPr="00FB79B2" w:rsidRDefault="77632859" w:rsidP="00FB79B2">
            <w:pPr>
              <w:jc w:val="both"/>
              <w:rPr>
                <w:rFonts w:ascii="Arial" w:eastAsia="Calibri" w:hAnsi="Arial" w:cs="Arial"/>
                <w:color w:val="000000" w:themeColor="text1"/>
                <w:sz w:val="24"/>
                <w:szCs w:val="24"/>
              </w:rPr>
            </w:pPr>
          </w:p>
        </w:tc>
      </w:tr>
    </w:tbl>
    <w:p w14:paraId="18136072" w14:textId="77777777" w:rsidR="00090EFD" w:rsidRPr="00FB79B2" w:rsidRDefault="00090EFD" w:rsidP="00FB79B2">
      <w:pPr>
        <w:spacing w:line="360" w:lineRule="auto"/>
        <w:jc w:val="both"/>
        <w:rPr>
          <w:rFonts w:ascii="Arial" w:hAnsi="Arial" w:cs="Arial"/>
          <w:sz w:val="24"/>
          <w:szCs w:val="24"/>
        </w:rPr>
      </w:pPr>
    </w:p>
    <w:p w14:paraId="1F681AB9" w14:textId="3430A409" w:rsidR="007058C7" w:rsidRDefault="52F41CD3" w:rsidP="00C4261B">
      <w:pPr>
        <w:pStyle w:val="Prrafodelista"/>
        <w:numPr>
          <w:ilvl w:val="2"/>
          <w:numId w:val="12"/>
        </w:numPr>
        <w:spacing w:line="360" w:lineRule="auto"/>
        <w:jc w:val="both"/>
        <w:rPr>
          <w:rFonts w:ascii="Arial" w:hAnsi="Arial" w:cs="Arial"/>
          <w:b/>
          <w:bCs/>
          <w:sz w:val="24"/>
          <w:szCs w:val="24"/>
        </w:rPr>
      </w:pPr>
      <w:r w:rsidRPr="48B61C7B">
        <w:rPr>
          <w:rFonts w:ascii="Arial" w:hAnsi="Arial" w:cs="Arial"/>
          <w:b/>
          <w:bCs/>
          <w:sz w:val="24"/>
          <w:szCs w:val="24"/>
        </w:rPr>
        <w:t>Administrador del Contrato</w:t>
      </w:r>
    </w:p>
    <w:tbl>
      <w:tblPr>
        <w:tblStyle w:val="Tablaconcuadrcula"/>
        <w:tblW w:w="9195" w:type="dxa"/>
        <w:jc w:val="center"/>
        <w:tblLook w:val="04A0" w:firstRow="1" w:lastRow="0" w:firstColumn="1" w:lastColumn="0" w:noHBand="0" w:noVBand="1"/>
      </w:tblPr>
      <w:tblGrid>
        <w:gridCol w:w="2438"/>
        <w:gridCol w:w="2073"/>
        <w:gridCol w:w="2105"/>
        <w:gridCol w:w="2579"/>
      </w:tblGrid>
      <w:tr w:rsidR="007058C7" w:rsidRPr="00FB79B2" w14:paraId="1A141068" w14:textId="77777777" w:rsidTr="00B747A1">
        <w:trPr>
          <w:jc w:val="center"/>
        </w:trPr>
        <w:tc>
          <w:tcPr>
            <w:tcW w:w="2438" w:type="dxa"/>
          </w:tcPr>
          <w:p w14:paraId="77D5DF81"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Nombre</w:t>
            </w:r>
          </w:p>
          <w:p w14:paraId="62EC4FD2" w14:textId="77777777" w:rsidR="007058C7" w:rsidRPr="00FB79B2" w:rsidRDefault="007058C7" w:rsidP="00FB79B2">
            <w:pPr>
              <w:spacing w:line="360" w:lineRule="auto"/>
              <w:jc w:val="both"/>
              <w:rPr>
                <w:rFonts w:ascii="Arial" w:hAnsi="Arial" w:cs="Arial"/>
                <w:sz w:val="24"/>
                <w:szCs w:val="24"/>
              </w:rPr>
            </w:pPr>
          </w:p>
        </w:tc>
        <w:tc>
          <w:tcPr>
            <w:tcW w:w="2073" w:type="dxa"/>
          </w:tcPr>
          <w:p w14:paraId="1EBF2427"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Cédula</w:t>
            </w:r>
          </w:p>
        </w:tc>
        <w:tc>
          <w:tcPr>
            <w:tcW w:w="2105" w:type="dxa"/>
          </w:tcPr>
          <w:p w14:paraId="25DA9F1F"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Teléfonos</w:t>
            </w:r>
          </w:p>
        </w:tc>
        <w:tc>
          <w:tcPr>
            <w:tcW w:w="2579" w:type="dxa"/>
          </w:tcPr>
          <w:p w14:paraId="4F172F85"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Email</w:t>
            </w:r>
          </w:p>
          <w:p w14:paraId="4786D131" w14:textId="77777777" w:rsidR="007058C7" w:rsidRPr="00FB79B2" w:rsidRDefault="007058C7" w:rsidP="00FB79B2">
            <w:pPr>
              <w:spacing w:line="360" w:lineRule="auto"/>
              <w:jc w:val="both"/>
              <w:rPr>
                <w:rFonts w:ascii="Arial" w:hAnsi="Arial" w:cs="Arial"/>
                <w:sz w:val="24"/>
                <w:szCs w:val="24"/>
              </w:rPr>
            </w:pPr>
          </w:p>
        </w:tc>
      </w:tr>
      <w:tr w:rsidR="007058C7" w:rsidRPr="00FB79B2" w14:paraId="527CA8EA" w14:textId="77777777" w:rsidTr="00B747A1">
        <w:trPr>
          <w:jc w:val="center"/>
        </w:trPr>
        <w:tc>
          <w:tcPr>
            <w:tcW w:w="9195" w:type="dxa"/>
            <w:gridSpan w:val="4"/>
          </w:tcPr>
          <w:p w14:paraId="0EC623D3"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Dirección Notificaciones</w:t>
            </w:r>
          </w:p>
          <w:p w14:paraId="62591869" w14:textId="77777777" w:rsidR="007058C7" w:rsidRPr="00FB79B2" w:rsidRDefault="007058C7" w:rsidP="00FB79B2">
            <w:pPr>
              <w:spacing w:line="360" w:lineRule="auto"/>
              <w:jc w:val="both"/>
              <w:rPr>
                <w:rFonts w:ascii="Arial" w:hAnsi="Arial" w:cs="Arial"/>
                <w:sz w:val="24"/>
                <w:szCs w:val="24"/>
              </w:rPr>
            </w:pPr>
          </w:p>
          <w:p w14:paraId="040F1A9D" w14:textId="77777777" w:rsidR="007058C7" w:rsidRPr="00FB79B2" w:rsidRDefault="007058C7" w:rsidP="00FB79B2">
            <w:pPr>
              <w:spacing w:line="360" w:lineRule="auto"/>
              <w:jc w:val="both"/>
              <w:rPr>
                <w:rFonts w:ascii="Arial" w:hAnsi="Arial" w:cs="Arial"/>
                <w:sz w:val="24"/>
                <w:szCs w:val="24"/>
              </w:rPr>
            </w:pPr>
          </w:p>
        </w:tc>
      </w:tr>
    </w:tbl>
    <w:p w14:paraId="1368F579" w14:textId="77777777" w:rsidR="007058C7" w:rsidRPr="00FB79B2" w:rsidRDefault="007058C7" w:rsidP="00FB79B2">
      <w:pPr>
        <w:pStyle w:val="Prrafodelista"/>
        <w:spacing w:line="360" w:lineRule="auto"/>
        <w:ind w:left="360"/>
        <w:jc w:val="both"/>
        <w:rPr>
          <w:rFonts w:ascii="Arial" w:hAnsi="Arial" w:cs="Arial"/>
          <w:b/>
          <w:sz w:val="24"/>
          <w:szCs w:val="24"/>
        </w:rPr>
      </w:pPr>
    </w:p>
    <w:p w14:paraId="50C008F3" w14:textId="438CF0FB" w:rsidR="00F5300D" w:rsidRPr="00EE045D" w:rsidRDefault="484A6041" w:rsidP="00C4261B">
      <w:pPr>
        <w:pStyle w:val="Prrafodelista"/>
        <w:numPr>
          <w:ilvl w:val="2"/>
          <w:numId w:val="12"/>
        </w:numPr>
        <w:spacing w:line="360" w:lineRule="auto"/>
        <w:jc w:val="both"/>
        <w:rPr>
          <w:rFonts w:ascii="Arial" w:hAnsi="Arial" w:cs="Arial"/>
          <w:b/>
          <w:bCs/>
          <w:sz w:val="24"/>
          <w:szCs w:val="24"/>
        </w:rPr>
      </w:pPr>
      <w:r w:rsidRPr="48B61C7B">
        <w:rPr>
          <w:rFonts w:ascii="Arial" w:hAnsi="Arial" w:cs="Arial"/>
          <w:b/>
          <w:bCs/>
          <w:sz w:val="24"/>
          <w:szCs w:val="24"/>
        </w:rPr>
        <w:t>E</w:t>
      </w:r>
      <w:r w:rsidR="52F41CD3" w:rsidRPr="48B61C7B">
        <w:rPr>
          <w:rFonts w:ascii="Arial" w:hAnsi="Arial" w:cs="Arial"/>
          <w:b/>
          <w:bCs/>
          <w:sz w:val="24"/>
          <w:szCs w:val="24"/>
        </w:rPr>
        <w:t>ncargado de Pagos</w:t>
      </w:r>
    </w:p>
    <w:tbl>
      <w:tblPr>
        <w:tblStyle w:val="Tablaconcuadrcula"/>
        <w:tblW w:w="9413" w:type="dxa"/>
        <w:jc w:val="center"/>
        <w:tblLook w:val="04A0" w:firstRow="1" w:lastRow="0" w:firstColumn="1" w:lastColumn="0" w:noHBand="0" w:noVBand="1"/>
      </w:tblPr>
      <w:tblGrid>
        <w:gridCol w:w="2710"/>
        <w:gridCol w:w="2104"/>
        <w:gridCol w:w="2128"/>
        <w:gridCol w:w="2471"/>
      </w:tblGrid>
      <w:tr w:rsidR="007058C7" w:rsidRPr="00FB79B2" w14:paraId="3FB561F8" w14:textId="77777777" w:rsidTr="00B747A1">
        <w:trPr>
          <w:jc w:val="center"/>
        </w:trPr>
        <w:tc>
          <w:tcPr>
            <w:tcW w:w="2710" w:type="dxa"/>
          </w:tcPr>
          <w:p w14:paraId="0F0CE86E"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Nombre</w:t>
            </w:r>
          </w:p>
          <w:p w14:paraId="7D3D78EF" w14:textId="77777777" w:rsidR="007058C7" w:rsidRPr="00FB79B2" w:rsidRDefault="007058C7" w:rsidP="00FB79B2">
            <w:pPr>
              <w:spacing w:line="360" w:lineRule="auto"/>
              <w:jc w:val="both"/>
              <w:rPr>
                <w:rFonts w:ascii="Arial" w:hAnsi="Arial" w:cs="Arial"/>
                <w:sz w:val="24"/>
                <w:szCs w:val="24"/>
              </w:rPr>
            </w:pPr>
          </w:p>
        </w:tc>
        <w:tc>
          <w:tcPr>
            <w:tcW w:w="2104" w:type="dxa"/>
          </w:tcPr>
          <w:p w14:paraId="3A5552C6"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Cédula</w:t>
            </w:r>
          </w:p>
        </w:tc>
        <w:tc>
          <w:tcPr>
            <w:tcW w:w="2128" w:type="dxa"/>
          </w:tcPr>
          <w:p w14:paraId="765549C5"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Teléfonos</w:t>
            </w:r>
          </w:p>
        </w:tc>
        <w:tc>
          <w:tcPr>
            <w:tcW w:w="2471" w:type="dxa"/>
          </w:tcPr>
          <w:p w14:paraId="40FC1496"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Email</w:t>
            </w:r>
          </w:p>
          <w:p w14:paraId="21AE8873" w14:textId="77777777" w:rsidR="007058C7" w:rsidRPr="00FB79B2" w:rsidRDefault="007058C7" w:rsidP="00FB79B2">
            <w:pPr>
              <w:spacing w:line="360" w:lineRule="auto"/>
              <w:jc w:val="both"/>
              <w:rPr>
                <w:rFonts w:ascii="Arial" w:hAnsi="Arial" w:cs="Arial"/>
                <w:sz w:val="24"/>
                <w:szCs w:val="24"/>
              </w:rPr>
            </w:pPr>
          </w:p>
        </w:tc>
      </w:tr>
      <w:tr w:rsidR="007058C7" w:rsidRPr="00FB79B2" w14:paraId="1CC9B3C2" w14:textId="77777777" w:rsidTr="00B747A1">
        <w:trPr>
          <w:jc w:val="center"/>
        </w:trPr>
        <w:tc>
          <w:tcPr>
            <w:tcW w:w="9413" w:type="dxa"/>
            <w:gridSpan w:val="4"/>
          </w:tcPr>
          <w:p w14:paraId="2C7C37CB"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Dirección Notificaciones</w:t>
            </w:r>
          </w:p>
          <w:p w14:paraId="6DF3FF87" w14:textId="77777777" w:rsidR="007058C7" w:rsidRPr="00FB79B2" w:rsidRDefault="007058C7" w:rsidP="00FB79B2">
            <w:pPr>
              <w:spacing w:line="360" w:lineRule="auto"/>
              <w:jc w:val="both"/>
              <w:rPr>
                <w:rFonts w:ascii="Arial" w:hAnsi="Arial" w:cs="Arial"/>
                <w:sz w:val="24"/>
                <w:szCs w:val="24"/>
              </w:rPr>
            </w:pPr>
          </w:p>
          <w:p w14:paraId="449ED7CD" w14:textId="77777777" w:rsidR="007058C7" w:rsidRPr="00FB79B2" w:rsidRDefault="007058C7" w:rsidP="00FB79B2">
            <w:pPr>
              <w:spacing w:line="360" w:lineRule="auto"/>
              <w:jc w:val="both"/>
              <w:rPr>
                <w:rFonts w:ascii="Arial" w:hAnsi="Arial" w:cs="Arial"/>
                <w:sz w:val="24"/>
                <w:szCs w:val="24"/>
              </w:rPr>
            </w:pPr>
          </w:p>
        </w:tc>
      </w:tr>
    </w:tbl>
    <w:p w14:paraId="0FBAEAEA" w14:textId="77777777" w:rsidR="00FB79B2" w:rsidRPr="00FB79B2" w:rsidRDefault="00FB79B2" w:rsidP="00FB79B2">
      <w:pPr>
        <w:spacing w:line="360" w:lineRule="auto"/>
        <w:jc w:val="both"/>
        <w:rPr>
          <w:rFonts w:ascii="Arial" w:hAnsi="Arial" w:cs="Arial"/>
          <w:color w:val="FF0000"/>
          <w:sz w:val="24"/>
          <w:szCs w:val="24"/>
        </w:rPr>
      </w:pPr>
    </w:p>
    <w:p w14:paraId="3F794349" w14:textId="4FD388BC" w:rsidR="007058C7" w:rsidRPr="00FB79B2" w:rsidRDefault="484A6041" w:rsidP="00C4261B">
      <w:pPr>
        <w:pStyle w:val="Prrafodelista"/>
        <w:numPr>
          <w:ilvl w:val="2"/>
          <w:numId w:val="12"/>
        </w:numPr>
        <w:spacing w:line="360" w:lineRule="auto"/>
        <w:jc w:val="both"/>
        <w:rPr>
          <w:rFonts w:ascii="Arial" w:hAnsi="Arial" w:cs="Arial"/>
          <w:b/>
          <w:bCs/>
          <w:sz w:val="24"/>
          <w:szCs w:val="24"/>
        </w:rPr>
      </w:pPr>
      <w:r w:rsidRPr="48B61C7B">
        <w:rPr>
          <w:rFonts w:ascii="Arial" w:hAnsi="Arial" w:cs="Arial"/>
          <w:b/>
          <w:bCs/>
          <w:sz w:val="24"/>
          <w:szCs w:val="24"/>
        </w:rPr>
        <w:t>P</w:t>
      </w:r>
      <w:r w:rsidR="52F41CD3" w:rsidRPr="48B61C7B">
        <w:rPr>
          <w:rFonts w:ascii="Arial" w:hAnsi="Arial" w:cs="Arial"/>
          <w:b/>
          <w:bCs/>
          <w:sz w:val="24"/>
          <w:szCs w:val="24"/>
        </w:rPr>
        <w:t xml:space="preserve">lanos de Ruta de </w:t>
      </w:r>
      <w:proofErr w:type="spellStart"/>
      <w:r w:rsidR="52F41CD3" w:rsidRPr="48B61C7B">
        <w:rPr>
          <w:rFonts w:ascii="Arial" w:hAnsi="Arial" w:cs="Arial"/>
          <w:b/>
          <w:bCs/>
          <w:sz w:val="24"/>
          <w:szCs w:val="24"/>
        </w:rPr>
        <w:t>Postería</w:t>
      </w:r>
      <w:proofErr w:type="spellEnd"/>
    </w:p>
    <w:p w14:paraId="53F149A0" w14:textId="27A5FBE4" w:rsidR="00F5300D" w:rsidRPr="00FB79B2" w:rsidRDefault="007058C7" w:rsidP="00C4261B">
      <w:pPr>
        <w:pStyle w:val="Prrafodelista"/>
        <w:numPr>
          <w:ilvl w:val="0"/>
          <w:numId w:val="6"/>
        </w:numPr>
        <w:spacing w:line="360" w:lineRule="auto"/>
        <w:jc w:val="both"/>
        <w:rPr>
          <w:rFonts w:ascii="Arial" w:hAnsi="Arial" w:cs="Arial"/>
          <w:sz w:val="24"/>
          <w:szCs w:val="24"/>
        </w:rPr>
      </w:pPr>
      <w:r w:rsidRPr="00FB79B2">
        <w:rPr>
          <w:rFonts w:ascii="Arial" w:hAnsi="Arial" w:cs="Arial"/>
          <w:sz w:val="24"/>
          <w:szCs w:val="24"/>
        </w:rPr>
        <w:t xml:space="preserve">Proporcionar un mapa de </w:t>
      </w:r>
      <w:r w:rsidR="1FB845F1" w:rsidRPr="00FB79B2">
        <w:rPr>
          <w:rFonts w:ascii="Arial" w:hAnsi="Arial" w:cs="Arial"/>
          <w:sz w:val="24"/>
          <w:szCs w:val="24"/>
        </w:rPr>
        <w:t xml:space="preserve">la </w:t>
      </w:r>
      <w:r w:rsidRPr="00FB79B2">
        <w:rPr>
          <w:rFonts w:ascii="Arial" w:hAnsi="Arial" w:cs="Arial"/>
          <w:sz w:val="24"/>
          <w:szCs w:val="24"/>
        </w:rPr>
        <w:t>ruta actual que desea implementar, con el formato y la</w:t>
      </w:r>
      <w:r w:rsidR="00B64B65" w:rsidRPr="00FB79B2">
        <w:rPr>
          <w:rFonts w:ascii="Arial" w:hAnsi="Arial" w:cs="Arial"/>
          <w:sz w:val="24"/>
          <w:szCs w:val="24"/>
        </w:rPr>
        <w:t xml:space="preserve"> ubicación de </w:t>
      </w:r>
      <w:proofErr w:type="spellStart"/>
      <w:r w:rsidR="00B64B65" w:rsidRPr="00FB79B2">
        <w:rPr>
          <w:rFonts w:ascii="Arial" w:hAnsi="Arial" w:cs="Arial"/>
          <w:sz w:val="24"/>
          <w:szCs w:val="24"/>
        </w:rPr>
        <w:t>postería</w:t>
      </w:r>
      <w:proofErr w:type="spellEnd"/>
      <w:r w:rsidR="00B64B65" w:rsidRPr="00FB79B2">
        <w:rPr>
          <w:rFonts w:ascii="Arial" w:hAnsi="Arial" w:cs="Arial"/>
          <w:sz w:val="24"/>
          <w:szCs w:val="24"/>
        </w:rPr>
        <w:t xml:space="preserve"> </w:t>
      </w:r>
      <w:r w:rsidRPr="00FB79B2">
        <w:rPr>
          <w:rFonts w:ascii="Arial" w:hAnsi="Arial" w:cs="Arial"/>
          <w:sz w:val="24"/>
          <w:szCs w:val="24"/>
        </w:rPr>
        <w:t>solicitada y el cronograma de actividades con el tiempo de instalación del proyecto.</w:t>
      </w:r>
    </w:p>
    <w:p w14:paraId="2E3E5C3D" w14:textId="77777777" w:rsidR="00F5300D" w:rsidRPr="00FB79B2" w:rsidRDefault="007058C7" w:rsidP="00C4261B">
      <w:pPr>
        <w:pStyle w:val="Prrafodelista"/>
        <w:numPr>
          <w:ilvl w:val="0"/>
          <w:numId w:val="6"/>
        </w:numPr>
        <w:spacing w:line="360" w:lineRule="auto"/>
        <w:jc w:val="both"/>
        <w:rPr>
          <w:rFonts w:ascii="Arial" w:hAnsi="Arial" w:cs="Arial"/>
          <w:sz w:val="24"/>
          <w:szCs w:val="24"/>
        </w:rPr>
      </w:pPr>
      <w:r w:rsidRPr="00FB79B2">
        <w:rPr>
          <w:rFonts w:ascii="Arial" w:hAnsi="Arial" w:cs="Arial"/>
          <w:sz w:val="24"/>
          <w:szCs w:val="24"/>
        </w:rPr>
        <w:t>Nomenclatura de las obras a construir.</w:t>
      </w:r>
    </w:p>
    <w:p w14:paraId="71CB9875" w14:textId="77777777" w:rsidR="00F5300D" w:rsidRPr="00FB79B2" w:rsidRDefault="484A6041" w:rsidP="00C4261B">
      <w:pPr>
        <w:pStyle w:val="Prrafodelista"/>
        <w:numPr>
          <w:ilvl w:val="0"/>
          <w:numId w:val="6"/>
        </w:numPr>
        <w:spacing w:line="360" w:lineRule="auto"/>
        <w:jc w:val="both"/>
        <w:rPr>
          <w:rFonts w:ascii="Arial" w:hAnsi="Arial" w:cs="Arial"/>
          <w:sz w:val="24"/>
          <w:szCs w:val="24"/>
        </w:rPr>
      </w:pPr>
      <w:r w:rsidRPr="48B61C7B">
        <w:rPr>
          <w:rFonts w:ascii="Arial" w:hAnsi="Arial" w:cs="Arial"/>
          <w:sz w:val="24"/>
          <w:szCs w:val="24"/>
        </w:rPr>
        <w:lastRenderedPageBreak/>
        <w:t xml:space="preserve">Proporcionar toda la información pertinente a la tensión aplicada al cable, la carga inducida al poste, el peso del cable, y el diámetro. </w:t>
      </w:r>
      <w:r w:rsidRPr="48B61C7B">
        <w:rPr>
          <w:rFonts w:ascii="Arial" w:hAnsi="Arial" w:cs="Arial"/>
          <w:sz w:val="24"/>
          <w:szCs w:val="24"/>
          <w:lang w:val="es-ES" w:eastAsia="es-ES"/>
        </w:rPr>
        <w:t>El Operador deberá proveer el estudio de cargas y/o fuerzas que la fijación de los cables aplicará a cada poste que utilice en su proyecto y trayectoria.</w:t>
      </w:r>
      <w:r w:rsidRPr="48B61C7B">
        <w:rPr>
          <w:rFonts w:ascii="Arial" w:hAnsi="Arial" w:cs="Arial"/>
          <w:sz w:val="24"/>
          <w:szCs w:val="24"/>
        </w:rPr>
        <w:t xml:space="preserve">  </w:t>
      </w:r>
    </w:p>
    <w:p w14:paraId="37824E1D" w14:textId="77777777" w:rsidR="00F5300D" w:rsidRPr="00FB79B2" w:rsidRDefault="007058C7" w:rsidP="00C4261B">
      <w:pPr>
        <w:pStyle w:val="Prrafodelista"/>
        <w:numPr>
          <w:ilvl w:val="0"/>
          <w:numId w:val="6"/>
        </w:numPr>
        <w:spacing w:line="360" w:lineRule="auto"/>
        <w:jc w:val="both"/>
        <w:rPr>
          <w:rFonts w:ascii="Arial" w:hAnsi="Arial" w:cs="Arial"/>
          <w:sz w:val="24"/>
          <w:szCs w:val="24"/>
        </w:rPr>
      </w:pPr>
      <w:r w:rsidRPr="00FB79B2">
        <w:rPr>
          <w:rFonts w:ascii="Arial" w:hAnsi="Arial" w:cs="Arial"/>
          <w:sz w:val="24"/>
          <w:szCs w:val="24"/>
        </w:rPr>
        <w:t>Todas las características de las fuentes de alimentación y sus consumos energéticos deberán ser indicados en una tabla e incluidas en los planos y pliego de condiciones previsto, con la cantidad de gabinetes necesarios.</w:t>
      </w:r>
    </w:p>
    <w:p w14:paraId="7966E6FF" w14:textId="53F70FC3" w:rsidR="00F5300D" w:rsidRPr="00FB79B2" w:rsidRDefault="007058C7" w:rsidP="00C4261B">
      <w:pPr>
        <w:pStyle w:val="Prrafodelista"/>
        <w:numPr>
          <w:ilvl w:val="0"/>
          <w:numId w:val="6"/>
        </w:numPr>
        <w:spacing w:line="360" w:lineRule="auto"/>
        <w:jc w:val="both"/>
        <w:rPr>
          <w:rFonts w:ascii="Arial" w:hAnsi="Arial" w:cs="Arial"/>
          <w:sz w:val="24"/>
          <w:szCs w:val="24"/>
          <w:lang w:val="es-ES" w:eastAsia="es-ES"/>
        </w:rPr>
      </w:pPr>
      <w:r w:rsidRPr="00FB79B2">
        <w:rPr>
          <w:rFonts w:ascii="Arial" w:hAnsi="Arial" w:cs="Arial"/>
          <w:sz w:val="24"/>
          <w:szCs w:val="24"/>
          <w:lang w:val="es-ES" w:eastAsia="es-ES"/>
        </w:rPr>
        <w:t xml:space="preserve">Treinta días </w:t>
      </w:r>
      <w:r w:rsidR="00BF0D21" w:rsidRPr="00FB79B2">
        <w:rPr>
          <w:rFonts w:ascii="Arial" w:hAnsi="Arial" w:cs="Arial"/>
          <w:sz w:val="24"/>
          <w:szCs w:val="24"/>
          <w:lang w:val="es-ES" w:eastAsia="es-ES"/>
        </w:rPr>
        <w:t xml:space="preserve">(30) </w:t>
      </w:r>
      <w:r w:rsidRPr="00FB79B2">
        <w:rPr>
          <w:rFonts w:ascii="Arial" w:hAnsi="Arial" w:cs="Arial"/>
          <w:sz w:val="24"/>
          <w:szCs w:val="24"/>
          <w:lang w:val="es-ES" w:eastAsia="es-ES"/>
        </w:rPr>
        <w:t>naturales antes de la instalación o tiraje de un nuevo cableado, sea por sustitución o por primera instalación, y dentro de los plazos indicados en el apartado 6.1.11, el operador responsable env</w:t>
      </w:r>
      <w:r w:rsidR="009F5F6A" w:rsidRPr="00FB79B2">
        <w:rPr>
          <w:rFonts w:ascii="Arial" w:hAnsi="Arial" w:cs="Arial"/>
          <w:sz w:val="24"/>
          <w:szCs w:val="24"/>
          <w:lang w:val="es-ES" w:eastAsia="es-ES"/>
        </w:rPr>
        <w:t xml:space="preserve">iará al negocio el diseño, en </w:t>
      </w:r>
      <w:r w:rsidRPr="00FB79B2">
        <w:rPr>
          <w:rFonts w:ascii="Arial" w:hAnsi="Arial" w:cs="Arial"/>
          <w:sz w:val="24"/>
          <w:szCs w:val="24"/>
          <w:lang w:val="es-ES" w:eastAsia="es-ES"/>
        </w:rPr>
        <w:t>forma digital</w:t>
      </w:r>
      <w:r w:rsidR="5BC69F51" w:rsidRPr="00FB79B2">
        <w:rPr>
          <w:rFonts w:ascii="Arial" w:hAnsi="Arial" w:cs="Arial"/>
          <w:sz w:val="24"/>
          <w:szCs w:val="24"/>
          <w:lang w:val="es-ES" w:eastAsia="es-ES"/>
        </w:rPr>
        <w:t xml:space="preserve"> (DWG)</w:t>
      </w:r>
      <w:r w:rsidRPr="00FB79B2">
        <w:rPr>
          <w:rFonts w:ascii="Arial" w:hAnsi="Arial" w:cs="Arial"/>
          <w:sz w:val="24"/>
          <w:szCs w:val="24"/>
          <w:lang w:val="es-ES" w:eastAsia="es-ES"/>
        </w:rPr>
        <w:t>, de la instalación que se quiere efectuar para su revisión y aprobación.</w:t>
      </w:r>
    </w:p>
    <w:p w14:paraId="7EC9B9F4" w14:textId="651EC6EE" w:rsidR="00215580" w:rsidRPr="00D83EA1" w:rsidRDefault="007058C7" w:rsidP="00C4261B">
      <w:pPr>
        <w:pStyle w:val="Prrafodelista"/>
        <w:numPr>
          <w:ilvl w:val="0"/>
          <w:numId w:val="6"/>
        </w:numPr>
        <w:spacing w:line="360" w:lineRule="auto"/>
        <w:jc w:val="both"/>
        <w:rPr>
          <w:rFonts w:ascii="Arial" w:hAnsi="Arial" w:cs="Arial"/>
          <w:sz w:val="24"/>
          <w:szCs w:val="24"/>
        </w:rPr>
      </w:pPr>
      <w:r w:rsidRPr="00FB79B2">
        <w:rPr>
          <w:rFonts w:ascii="Arial" w:hAnsi="Arial" w:cs="Arial"/>
          <w:sz w:val="24"/>
          <w:szCs w:val="24"/>
          <w:lang w:val="es-ES" w:eastAsia="es-ES"/>
        </w:rPr>
        <w:t xml:space="preserve">Para servicios de </w:t>
      </w:r>
      <w:proofErr w:type="spellStart"/>
      <w:r w:rsidRPr="00FB79B2">
        <w:rPr>
          <w:rFonts w:ascii="Arial" w:hAnsi="Arial" w:cs="Arial"/>
          <w:sz w:val="24"/>
          <w:szCs w:val="24"/>
          <w:lang w:val="es-ES" w:eastAsia="es-ES"/>
        </w:rPr>
        <w:t>Infocomunicaciones</w:t>
      </w:r>
      <w:proofErr w:type="spellEnd"/>
      <w:r w:rsidRPr="00FB79B2">
        <w:rPr>
          <w:rFonts w:ascii="Arial" w:hAnsi="Arial" w:cs="Arial"/>
          <w:sz w:val="24"/>
          <w:szCs w:val="24"/>
          <w:lang w:val="es-ES" w:eastAsia="es-ES"/>
        </w:rPr>
        <w:t xml:space="preserve"> debe presentar </w:t>
      </w:r>
      <w:r w:rsidR="64F3951A" w:rsidRPr="00FB79B2">
        <w:rPr>
          <w:rFonts w:ascii="Arial" w:hAnsi="Arial" w:cs="Arial"/>
          <w:sz w:val="24"/>
          <w:szCs w:val="24"/>
          <w:lang w:val="es-ES" w:eastAsia="es-ES"/>
        </w:rPr>
        <w:t xml:space="preserve">los </w:t>
      </w:r>
      <w:r w:rsidRPr="00FB79B2">
        <w:rPr>
          <w:rFonts w:ascii="Arial" w:hAnsi="Arial" w:cs="Arial"/>
          <w:sz w:val="24"/>
          <w:szCs w:val="24"/>
          <w:lang w:val="es-ES" w:eastAsia="es-ES"/>
        </w:rPr>
        <w:t>planos del proyecto</w:t>
      </w:r>
      <w:r w:rsidR="7ABF2B01" w:rsidRPr="00FB79B2">
        <w:rPr>
          <w:rFonts w:ascii="Arial" w:hAnsi="Arial" w:cs="Arial"/>
          <w:sz w:val="24"/>
          <w:szCs w:val="24"/>
          <w:lang w:val="es-ES" w:eastAsia="es-ES"/>
        </w:rPr>
        <w:t xml:space="preserve"> en digital (PDF y DWG)</w:t>
      </w:r>
      <w:r w:rsidRPr="00FB79B2">
        <w:rPr>
          <w:rFonts w:ascii="Arial" w:hAnsi="Arial" w:cs="Arial"/>
          <w:sz w:val="24"/>
          <w:szCs w:val="24"/>
          <w:lang w:val="es-ES" w:eastAsia="es-ES"/>
        </w:rPr>
        <w:t xml:space="preserve"> debidamente firmados y sellados por los profesionales responsables con la información general del mismo, las diferentes rutas aéreas o subterráneas (sean sobre postes o canalizados en ductos subterráneos o cables directamente enterrados). Anexando los permisos</w:t>
      </w:r>
      <w:r w:rsidR="00A50A47" w:rsidRPr="00FB79B2">
        <w:rPr>
          <w:rFonts w:ascii="Arial" w:hAnsi="Arial" w:cs="Arial"/>
          <w:sz w:val="24"/>
          <w:szCs w:val="24"/>
          <w:lang w:val="es-ES" w:eastAsia="es-ES"/>
        </w:rPr>
        <w:t xml:space="preserve"> de prestación de servicios al público</w:t>
      </w:r>
      <w:r w:rsidRPr="00FB79B2">
        <w:rPr>
          <w:rFonts w:ascii="Arial" w:hAnsi="Arial" w:cs="Arial"/>
          <w:sz w:val="24"/>
          <w:szCs w:val="24"/>
          <w:lang w:val="es-ES" w:eastAsia="es-ES"/>
        </w:rPr>
        <w:t xml:space="preserve"> correspondientes ante la SUTEL y MI</w:t>
      </w:r>
      <w:r w:rsidR="00A50A47" w:rsidRPr="00FB79B2">
        <w:rPr>
          <w:rFonts w:ascii="Arial" w:hAnsi="Arial" w:cs="Arial"/>
          <w:sz w:val="24"/>
          <w:szCs w:val="24"/>
          <w:lang w:val="es-ES" w:eastAsia="es-ES"/>
        </w:rPr>
        <w:t>CITT</w:t>
      </w:r>
      <w:r w:rsidRPr="00FB79B2">
        <w:rPr>
          <w:rFonts w:ascii="Arial" w:hAnsi="Arial" w:cs="Arial"/>
          <w:sz w:val="24"/>
          <w:szCs w:val="24"/>
          <w:lang w:val="es-ES" w:eastAsia="es-ES"/>
        </w:rPr>
        <w:t xml:space="preserve"> para brindar los servicios de </w:t>
      </w:r>
      <w:proofErr w:type="spellStart"/>
      <w:r w:rsidRPr="00FB79B2">
        <w:rPr>
          <w:rFonts w:ascii="Arial" w:hAnsi="Arial" w:cs="Arial"/>
          <w:sz w:val="24"/>
          <w:szCs w:val="24"/>
          <w:lang w:val="es-ES" w:eastAsia="es-ES"/>
        </w:rPr>
        <w:t>Infocomunicaciones</w:t>
      </w:r>
      <w:proofErr w:type="spellEnd"/>
      <w:r w:rsidRPr="00FB79B2">
        <w:rPr>
          <w:rFonts w:ascii="Arial" w:hAnsi="Arial" w:cs="Arial"/>
          <w:sz w:val="24"/>
          <w:szCs w:val="24"/>
          <w:lang w:val="es-ES" w:eastAsia="es-ES"/>
        </w:rPr>
        <w:t xml:space="preserve">. Los planos deberán contener nomenclatura específica de las obras a construir, planificación previa del lugar, a escala conveniente en módulos múltiples tamaño carta o hojas largas, con simbología indicativa de </w:t>
      </w:r>
      <w:proofErr w:type="spellStart"/>
      <w:r w:rsidRPr="00FB79B2">
        <w:rPr>
          <w:rFonts w:ascii="Arial" w:hAnsi="Arial" w:cs="Arial"/>
          <w:sz w:val="24"/>
          <w:szCs w:val="24"/>
          <w:lang w:val="es-ES" w:eastAsia="es-ES"/>
        </w:rPr>
        <w:t>postería</w:t>
      </w:r>
      <w:proofErr w:type="spellEnd"/>
      <w:r w:rsidRPr="00FB79B2">
        <w:rPr>
          <w:rFonts w:ascii="Arial" w:hAnsi="Arial" w:cs="Arial"/>
          <w:sz w:val="24"/>
          <w:szCs w:val="24"/>
          <w:lang w:val="es-ES" w:eastAsia="es-ES"/>
        </w:rPr>
        <w:t xml:space="preserve">, etiquetas y/o placas en torres o postes u otros elementos de acuerdo con el Instructivo de uso de etiquetas en </w:t>
      </w:r>
      <w:proofErr w:type="spellStart"/>
      <w:r w:rsidRPr="00FB79B2">
        <w:rPr>
          <w:rFonts w:ascii="Arial" w:hAnsi="Arial" w:cs="Arial"/>
          <w:sz w:val="24"/>
          <w:szCs w:val="24"/>
          <w:lang w:val="es-ES" w:eastAsia="es-ES"/>
        </w:rPr>
        <w:t>postería</w:t>
      </w:r>
      <w:proofErr w:type="spellEnd"/>
      <w:r w:rsidRPr="00FB79B2">
        <w:rPr>
          <w:rFonts w:ascii="Arial" w:hAnsi="Arial" w:cs="Arial"/>
          <w:sz w:val="24"/>
          <w:szCs w:val="24"/>
          <w:lang w:val="es-ES" w:eastAsia="es-ES"/>
        </w:rPr>
        <w:t xml:space="preserve"> de la ESPH, S.A. para operadores, como también, en caso de ser necesario, proyectar sobre otras necesidades de </w:t>
      </w:r>
      <w:proofErr w:type="spellStart"/>
      <w:r w:rsidRPr="00FB79B2">
        <w:rPr>
          <w:rFonts w:ascii="Arial" w:hAnsi="Arial" w:cs="Arial"/>
          <w:sz w:val="24"/>
          <w:szCs w:val="24"/>
          <w:lang w:val="es-ES" w:eastAsia="es-ES"/>
        </w:rPr>
        <w:t>postería</w:t>
      </w:r>
      <w:proofErr w:type="spellEnd"/>
      <w:r w:rsidRPr="00FB79B2">
        <w:rPr>
          <w:rFonts w:ascii="Arial" w:hAnsi="Arial" w:cs="Arial"/>
          <w:sz w:val="24"/>
          <w:szCs w:val="24"/>
          <w:lang w:val="es-ES" w:eastAsia="es-ES"/>
        </w:rPr>
        <w:t xml:space="preserve"> no existentes. En los diseños además se deben contemplar las canalizaciones, distancias y la proyección de las retenidas en postes o cualquier otro elemento necesario para mantener en forma integral e </w:t>
      </w:r>
      <w:r w:rsidRPr="00FB79B2">
        <w:rPr>
          <w:rFonts w:ascii="Arial" w:hAnsi="Arial" w:cs="Arial"/>
          <w:sz w:val="24"/>
          <w:szCs w:val="24"/>
          <w:lang w:val="es-ES" w:eastAsia="es-ES"/>
        </w:rPr>
        <w:lastRenderedPageBreak/>
        <w:t>invariable la condición del servicio que brinda la ESPH, S.A. Asimismo, cuando sea necesario agregar diseño estructural eléctrico y especificación técnica, se deben de realizar de conformidad con las leyes vigentes y las normas técnicas establecidas por la ARESEP (AR-NT</w:t>
      </w:r>
      <w:r w:rsidR="00281D65" w:rsidRPr="00FB79B2">
        <w:rPr>
          <w:rFonts w:ascii="Arial" w:hAnsi="Arial" w:cs="Arial"/>
          <w:sz w:val="24"/>
          <w:szCs w:val="24"/>
          <w:lang w:val="es-ES" w:eastAsia="es-ES"/>
        </w:rPr>
        <w:t>-SUINAC</w:t>
      </w:r>
      <w:r w:rsidRPr="00FB79B2">
        <w:rPr>
          <w:rFonts w:ascii="Arial" w:hAnsi="Arial" w:cs="Arial"/>
          <w:sz w:val="24"/>
          <w:szCs w:val="24"/>
          <w:lang w:val="es-ES" w:eastAsia="es-ES"/>
        </w:rPr>
        <w:t>).</w:t>
      </w:r>
    </w:p>
    <w:p w14:paraId="649E105A" w14:textId="77777777" w:rsidR="00D83EA1" w:rsidRPr="00FB79B2" w:rsidRDefault="00D83EA1" w:rsidP="00D83EA1">
      <w:pPr>
        <w:pStyle w:val="Prrafodelista"/>
        <w:spacing w:line="360" w:lineRule="auto"/>
        <w:ind w:left="1260"/>
        <w:jc w:val="both"/>
        <w:rPr>
          <w:rFonts w:ascii="Arial" w:hAnsi="Arial" w:cs="Arial"/>
          <w:sz w:val="24"/>
          <w:szCs w:val="24"/>
        </w:rPr>
      </w:pPr>
    </w:p>
    <w:p w14:paraId="642DBD71" w14:textId="624DE720" w:rsidR="1521AF59" w:rsidRPr="00FB79B2" w:rsidRDefault="0B4DEC76" w:rsidP="00C4261B">
      <w:pPr>
        <w:pStyle w:val="Prrafodelista"/>
        <w:numPr>
          <w:ilvl w:val="2"/>
          <w:numId w:val="12"/>
        </w:numPr>
        <w:spacing w:line="360" w:lineRule="auto"/>
        <w:jc w:val="both"/>
        <w:rPr>
          <w:rFonts w:ascii="Arial" w:hAnsi="Arial" w:cs="Arial"/>
          <w:b/>
          <w:bCs/>
          <w:sz w:val="24"/>
          <w:szCs w:val="24"/>
        </w:rPr>
      </w:pPr>
      <w:r w:rsidRPr="48B61C7B">
        <w:rPr>
          <w:rFonts w:ascii="Arial" w:hAnsi="Arial" w:cs="Arial"/>
          <w:b/>
          <w:bCs/>
          <w:sz w:val="24"/>
          <w:szCs w:val="24"/>
        </w:rPr>
        <w:t>R</w:t>
      </w:r>
      <w:r w:rsidR="69C3A815" w:rsidRPr="48B61C7B">
        <w:rPr>
          <w:rFonts w:ascii="Arial" w:hAnsi="Arial" w:cs="Arial"/>
          <w:b/>
          <w:bCs/>
          <w:sz w:val="24"/>
          <w:szCs w:val="24"/>
        </w:rPr>
        <w:t>ed de Acceso Telecomunicaciones</w:t>
      </w:r>
      <w:r w:rsidR="150A331B" w:rsidRPr="48B61C7B">
        <w:rPr>
          <w:rFonts w:ascii="Arial" w:hAnsi="Arial" w:cs="Arial"/>
          <w:b/>
          <w:bCs/>
          <w:sz w:val="24"/>
          <w:szCs w:val="24"/>
        </w:rPr>
        <w:t xml:space="preserve"> </w:t>
      </w:r>
    </w:p>
    <w:tbl>
      <w:tblPr>
        <w:tblStyle w:val="Tablaconcuadrcula"/>
        <w:tblW w:w="9265" w:type="dxa"/>
        <w:jc w:val="center"/>
        <w:tblLook w:val="04A0" w:firstRow="1" w:lastRow="0" w:firstColumn="1" w:lastColumn="0" w:noHBand="0" w:noVBand="1"/>
      </w:tblPr>
      <w:tblGrid>
        <w:gridCol w:w="2207"/>
        <w:gridCol w:w="2207"/>
        <w:gridCol w:w="2207"/>
        <w:gridCol w:w="2644"/>
      </w:tblGrid>
      <w:tr w:rsidR="007058C7" w:rsidRPr="00FB79B2" w14:paraId="0D4F40CD" w14:textId="77777777" w:rsidTr="00B747A1">
        <w:trPr>
          <w:jc w:val="center"/>
        </w:trPr>
        <w:tc>
          <w:tcPr>
            <w:tcW w:w="2207" w:type="dxa"/>
          </w:tcPr>
          <w:p w14:paraId="5DE26F62"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Red Aérea</w:t>
            </w:r>
          </w:p>
          <w:p w14:paraId="52D7ECB3" w14:textId="77777777" w:rsidR="007058C7" w:rsidRPr="00FB79B2" w:rsidRDefault="007058C7" w:rsidP="00ED5C71">
            <w:pPr>
              <w:spacing w:line="360" w:lineRule="auto"/>
              <w:rPr>
                <w:rFonts w:ascii="Arial" w:hAnsi="Arial" w:cs="Arial"/>
                <w:sz w:val="24"/>
                <w:szCs w:val="24"/>
              </w:rPr>
            </w:pPr>
          </w:p>
        </w:tc>
        <w:tc>
          <w:tcPr>
            <w:tcW w:w="2207" w:type="dxa"/>
          </w:tcPr>
          <w:p w14:paraId="40A070A9"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Red Subterránea</w:t>
            </w:r>
          </w:p>
        </w:tc>
        <w:tc>
          <w:tcPr>
            <w:tcW w:w="2207" w:type="dxa"/>
          </w:tcPr>
          <w:p w14:paraId="660ED0DE"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Red Mixta</w:t>
            </w:r>
          </w:p>
        </w:tc>
        <w:tc>
          <w:tcPr>
            <w:tcW w:w="2644" w:type="dxa"/>
          </w:tcPr>
          <w:p w14:paraId="19374D07" w14:textId="73A32723"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Cantidad de acometidas por inmueble</w:t>
            </w:r>
          </w:p>
          <w:p w14:paraId="7992BC50" w14:textId="77777777" w:rsidR="007058C7" w:rsidRPr="00FB79B2" w:rsidRDefault="007058C7" w:rsidP="00ED5C71">
            <w:pPr>
              <w:spacing w:line="360" w:lineRule="auto"/>
              <w:rPr>
                <w:rFonts w:ascii="Arial" w:hAnsi="Arial" w:cs="Arial"/>
                <w:sz w:val="24"/>
                <w:szCs w:val="24"/>
              </w:rPr>
            </w:pPr>
          </w:p>
        </w:tc>
      </w:tr>
      <w:tr w:rsidR="007058C7" w:rsidRPr="00FB79B2" w14:paraId="434B57FB" w14:textId="77777777" w:rsidTr="00B747A1">
        <w:trPr>
          <w:jc w:val="center"/>
        </w:trPr>
        <w:tc>
          <w:tcPr>
            <w:tcW w:w="2207" w:type="dxa"/>
          </w:tcPr>
          <w:p w14:paraId="3475B624"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Número de arquetas</w:t>
            </w:r>
          </w:p>
        </w:tc>
        <w:tc>
          <w:tcPr>
            <w:tcW w:w="2207" w:type="dxa"/>
          </w:tcPr>
          <w:p w14:paraId="22D9495D"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Número de Cámaras</w:t>
            </w:r>
          </w:p>
        </w:tc>
        <w:tc>
          <w:tcPr>
            <w:tcW w:w="2207" w:type="dxa"/>
          </w:tcPr>
          <w:p w14:paraId="04E036CD"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Numero de hilos de reserva</w:t>
            </w:r>
          </w:p>
        </w:tc>
        <w:tc>
          <w:tcPr>
            <w:tcW w:w="2644" w:type="dxa"/>
          </w:tcPr>
          <w:p w14:paraId="11E6DF45" w14:textId="36724A0E"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Cantidad de Pedestales</w:t>
            </w:r>
          </w:p>
          <w:p w14:paraId="6110243E" w14:textId="77777777" w:rsidR="007058C7" w:rsidRPr="00FB79B2" w:rsidRDefault="007058C7" w:rsidP="00ED5C71">
            <w:pPr>
              <w:spacing w:line="360" w:lineRule="auto"/>
              <w:rPr>
                <w:rFonts w:ascii="Arial" w:hAnsi="Arial" w:cs="Arial"/>
                <w:sz w:val="24"/>
                <w:szCs w:val="24"/>
              </w:rPr>
            </w:pPr>
          </w:p>
        </w:tc>
      </w:tr>
      <w:tr w:rsidR="007058C7" w:rsidRPr="00FB79B2" w14:paraId="64D78D95" w14:textId="77777777" w:rsidTr="00B747A1">
        <w:trPr>
          <w:jc w:val="center"/>
        </w:trPr>
        <w:tc>
          <w:tcPr>
            <w:tcW w:w="2207" w:type="dxa"/>
          </w:tcPr>
          <w:p w14:paraId="3C7B22E2"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Cantidad de ductos</w:t>
            </w:r>
          </w:p>
        </w:tc>
        <w:tc>
          <w:tcPr>
            <w:tcW w:w="2207" w:type="dxa"/>
          </w:tcPr>
          <w:p w14:paraId="5AF604C0"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Cantidad de metros de canalización</w:t>
            </w:r>
          </w:p>
        </w:tc>
        <w:tc>
          <w:tcPr>
            <w:tcW w:w="2207" w:type="dxa"/>
          </w:tcPr>
          <w:p w14:paraId="2B2132FC" w14:textId="77777777"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Cantidad de postes</w:t>
            </w:r>
          </w:p>
        </w:tc>
        <w:tc>
          <w:tcPr>
            <w:tcW w:w="2644" w:type="dxa"/>
          </w:tcPr>
          <w:p w14:paraId="247CDA83" w14:textId="17608239" w:rsidR="007058C7" w:rsidRPr="00FB79B2" w:rsidRDefault="007058C7" w:rsidP="00ED5C71">
            <w:pPr>
              <w:spacing w:line="360" w:lineRule="auto"/>
              <w:rPr>
                <w:rFonts w:ascii="Arial" w:hAnsi="Arial" w:cs="Arial"/>
                <w:sz w:val="24"/>
                <w:szCs w:val="24"/>
              </w:rPr>
            </w:pPr>
            <w:r w:rsidRPr="00FB79B2">
              <w:rPr>
                <w:rFonts w:ascii="Arial" w:hAnsi="Arial" w:cs="Arial"/>
                <w:sz w:val="24"/>
                <w:szCs w:val="24"/>
              </w:rPr>
              <w:t>Cantidad de transiciones aéreo-subterráneas</w:t>
            </w:r>
          </w:p>
        </w:tc>
      </w:tr>
    </w:tbl>
    <w:p w14:paraId="366222B6" w14:textId="77777777" w:rsidR="007058C7" w:rsidRPr="00FB79B2" w:rsidRDefault="007058C7" w:rsidP="00FB79B2">
      <w:pPr>
        <w:autoSpaceDE w:val="0"/>
        <w:autoSpaceDN w:val="0"/>
        <w:adjustRightInd w:val="0"/>
        <w:spacing w:line="360" w:lineRule="auto"/>
        <w:jc w:val="both"/>
        <w:rPr>
          <w:rFonts w:ascii="Arial" w:hAnsi="Arial" w:cs="Arial"/>
          <w:sz w:val="24"/>
          <w:szCs w:val="24"/>
        </w:rPr>
      </w:pPr>
    </w:p>
    <w:p w14:paraId="68F1FFC0" w14:textId="2555E5B6" w:rsidR="00431EFC" w:rsidRPr="00ED5C71" w:rsidRDefault="76C0C8F4" w:rsidP="00C4261B">
      <w:pPr>
        <w:pStyle w:val="Prrafodelista"/>
        <w:numPr>
          <w:ilvl w:val="2"/>
          <w:numId w:val="12"/>
        </w:numPr>
        <w:spacing w:line="360" w:lineRule="auto"/>
        <w:jc w:val="both"/>
        <w:rPr>
          <w:rFonts w:ascii="Arial" w:hAnsi="Arial" w:cs="Arial"/>
          <w:b/>
          <w:bCs/>
          <w:sz w:val="24"/>
          <w:szCs w:val="24"/>
        </w:rPr>
      </w:pPr>
      <w:r w:rsidRPr="48B61C7B">
        <w:rPr>
          <w:rFonts w:ascii="Arial" w:hAnsi="Arial" w:cs="Arial"/>
          <w:b/>
          <w:bCs/>
          <w:sz w:val="24"/>
          <w:szCs w:val="24"/>
        </w:rPr>
        <w:t>E</w:t>
      </w:r>
      <w:r w:rsidR="58B7153B" w:rsidRPr="48B61C7B">
        <w:rPr>
          <w:rFonts w:ascii="Arial" w:hAnsi="Arial" w:cs="Arial"/>
          <w:b/>
          <w:bCs/>
          <w:sz w:val="24"/>
          <w:szCs w:val="24"/>
        </w:rPr>
        <w:t xml:space="preserve">tiquetas </w:t>
      </w:r>
    </w:p>
    <w:p w14:paraId="3047D1DE" w14:textId="5CF2073C" w:rsidR="00ED5C71" w:rsidRPr="00ED5C71" w:rsidRDefault="00ED5C71" w:rsidP="00ED5C71">
      <w:pPr>
        <w:spacing w:line="360" w:lineRule="auto"/>
        <w:jc w:val="both"/>
        <w:rPr>
          <w:rFonts w:ascii="Arial" w:hAnsi="Arial" w:cs="Arial"/>
          <w:sz w:val="24"/>
          <w:szCs w:val="24"/>
        </w:rPr>
      </w:pPr>
      <w:r>
        <w:rPr>
          <w:rFonts w:ascii="Arial" w:hAnsi="Arial" w:cs="Arial"/>
          <w:sz w:val="24"/>
          <w:szCs w:val="24"/>
        </w:rPr>
        <w:t xml:space="preserve">Se debe adjuntar el formato de las etiquetas. </w:t>
      </w:r>
    </w:p>
    <w:tbl>
      <w:tblPr>
        <w:tblStyle w:val="Tablaconcuadrcula"/>
        <w:tblW w:w="8995" w:type="dxa"/>
        <w:jc w:val="center"/>
        <w:tblLook w:val="04A0" w:firstRow="1" w:lastRow="0" w:firstColumn="1" w:lastColumn="0" w:noHBand="0" w:noVBand="1"/>
      </w:tblPr>
      <w:tblGrid>
        <w:gridCol w:w="3119"/>
        <w:gridCol w:w="2835"/>
        <w:gridCol w:w="3041"/>
      </w:tblGrid>
      <w:tr w:rsidR="007058C7" w:rsidRPr="00FB79B2" w14:paraId="73E730D2" w14:textId="77777777" w:rsidTr="00B747A1">
        <w:trPr>
          <w:jc w:val="center"/>
        </w:trPr>
        <w:tc>
          <w:tcPr>
            <w:tcW w:w="3119" w:type="dxa"/>
          </w:tcPr>
          <w:p w14:paraId="6EEA9BAD"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Color</w:t>
            </w:r>
          </w:p>
          <w:p w14:paraId="396338C1" w14:textId="77777777" w:rsidR="007058C7" w:rsidRPr="00FB79B2" w:rsidRDefault="007058C7" w:rsidP="00FB79B2">
            <w:pPr>
              <w:spacing w:line="360" w:lineRule="auto"/>
              <w:jc w:val="both"/>
              <w:rPr>
                <w:rFonts w:ascii="Arial" w:hAnsi="Arial" w:cs="Arial"/>
                <w:sz w:val="24"/>
                <w:szCs w:val="24"/>
              </w:rPr>
            </w:pPr>
          </w:p>
        </w:tc>
        <w:tc>
          <w:tcPr>
            <w:tcW w:w="2835" w:type="dxa"/>
          </w:tcPr>
          <w:p w14:paraId="2E851629"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Tipo de Cable</w:t>
            </w:r>
          </w:p>
        </w:tc>
        <w:tc>
          <w:tcPr>
            <w:tcW w:w="3041" w:type="dxa"/>
          </w:tcPr>
          <w:p w14:paraId="42AFF8C3"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Calibre de Cable</w:t>
            </w:r>
          </w:p>
        </w:tc>
      </w:tr>
      <w:tr w:rsidR="007058C7" w:rsidRPr="00FB79B2" w14:paraId="4EBBAE6B" w14:textId="77777777" w:rsidTr="00B747A1">
        <w:trPr>
          <w:jc w:val="center"/>
        </w:trPr>
        <w:tc>
          <w:tcPr>
            <w:tcW w:w="3119" w:type="dxa"/>
          </w:tcPr>
          <w:p w14:paraId="0748DC48"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Tipo de Núcleo</w:t>
            </w:r>
          </w:p>
        </w:tc>
        <w:tc>
          <w:tcPr>
            <w:tcW w:w="2835" w:type="dxa"/>
          </w:tcPr>
          <w:p w14:paraId="11377087"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Cantidad de Hilos</w:t>
            </w:r>
          </w:p>
        </w:tc>
        <w:tc>
          <w:tcPr>
            <w:tcW w:w="3041" w:type="dxa"/>
          </w:tcPr>
          <w:p w14:paraId="16E4B1A1"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Teléfono Averías</w:t>
            </w:r>
          </w:p>
          <w:p w14:paraId="5E7F2502" w14:textId="77777777" w:rsidR="007058C7" w:rsidRPr="00FB79B2" w:rsidRDefault="007058C7" w:rsidP="00FB79B2">
            <w:pPr>
              <w:spacing w:line="360" w:lineRule="auto"/>
              <w:jc w:val="both"/>
              <w:rPr>
                <w:rFonts w:ascii="Arial" w:hAnsi="Arial" w:cs="Arial"/>
                <w:sz w:val="24"/>
                <w:szCs w:val="24"/>
              </w:rPr>
            </w:pPr>
          </w:p>
        </w:tc>
      </w:tr>
    </w:tbl>
    <w:p w14:paraId="7B19996D" w14:textId="77777777" w:rsidR="00856CAA" w:rsidRPr="00FB79B2" w:rsidRDefault="00856CAA" w:rsidP="00FB79B2">
      <w:pPr>
        <w:spacing w:line="360" w:lineRule="auto"/>
        <w:jc w:val="both"/>
        <w:rPr>
          <w:rFonts w:ascii="Arial" w:hAnsi="Arial" w:cs="Arial"/>
          <w:b/>
          <w:sz w:val="24"/>
          <w:szCs w:val="24"/>
        </w:rPr>
      </w:pPr>
    </w:p>
    <w:p w14:paraId="14AF0747" w14:textId="77777777" w:rsidR="007058C7" w:rsidRPr="00FB79B2" w:rsidRDefault="76C0C8F4" w:rsidP="00C4261B">
      <w:pPr>
        <w:pStyle w:val="Prrafodelista"/>
        <w:numPr>
          <w:ilvl w:val="2"/>
          <w:numId w:val="12"/>
        </w:numPr>
        <w:spacing w:line="360" w:lineRule="auto"/>
        <w:jc w:val="both"/>
        <w:rPr>
          <w:rFonts w:ascii="Arial" w:hAnsi="Arial" w:cs="Arial"/>
          <w:b/>
          <w:bCs/>
          <w:sz w:val="24"/>
          <w:szCs w:val="24"/>
        </w:rPr>
      </w:pPr>
      <w:r w:rsidRPr="48B61C7B">
        <w:rPr>
          <w:rFonts w:ascii="Arial" w:hAnsi="Arial" w:cs="Arial"/>
          <w:b/>
          <w:bCs/>
          <w:sz w:val="24"/>
          <w:szCs w:val="24"/>
        </w:rPr>
        <w:t>L</w:t>
      </w:r>
      <w:r w:rsidR="58B7153B" w:rsidRPr="48B61C7B">
        <w:rPr>
          <w:rFonts w:ascii="Arial" w:hAnsi="Arial" w:cs="Arial"/>
          <w:b/>
          <w:bCs/>
          <w:sz w:val="24"/>
          <w:szCs w:val="24"/>
        </w:rPr>
        <w:t xml:space="preserve">istado de Materiales </w:t>
      </w:r>
      <w:r w:rsidRPr="48B61C7B">
        <w:rPr>
          <w:rFonts w:ascii="Arial" w:hAnsi="Arial" w:cs="Arial"/>
          <w:b/>
          <w:bCs/>
          <w:sz w:val="24"/>
          <w:szCs w:val="24"/>
        </w:rPr>
        <w:t>(A</w:t>
      </w:r>
      <w:r w:rsidR="58B7153B" w:rsidRPr="48B61C7B">
        <w:rPr>
          <w:rFonts w:ascii="Arial" w:hAnsi="Arial" w:cs="Arial"/>
          <w:b/>
          <w:bCs/>
          <w:sz w:val="24"/>
          <w:szCs w:val="24"/>
        </w:rPr>
        <w:t>djuntar ficha técnica de materiales</w:t>
      </w:r>
      <w:r w:rsidRPr="48B61C7B">
        <w:rPr>
          <w:rFonts w:ascii="Arial" w:hAnsi="Arial" w:cs="Arial"/>
          <w:b/>
          <w:bCs/>
          <w:sz w:val="24"/>
          <w:szCs w:val="24"/>
        </w:rPr>
        <w:t>)</w:t>
      </w:r>
    </w:p>
    <w:tbl>
      <w:tblPr>
        <w:tblStyle w:val="Tablaconcuadrcula"/>
        <w:tblW w:w="0" w:type="auto"/>
        <w:jc w:val="center"/>
        <w:tblLook w:val="04A0" w:firstRow="1" w:lastRow="0" w:firstColumn="1" w:lastColumn="0" w:noHBand="0" w:noVBand="1"/>
      </w:tblPr>
      <w:tblGrid>
        <w:gridCol w:w="1207"/>
        <w:gridCol w:w="1329"/>
        <w:gridCol w:w="1048"/>
        <w:gridCol w:w="1535"/>
        <w:gridCol w:w="1849"/>
        <w:gridCol w:w="1860"/>
      </w:tblGrid>
      <w:tr w:rsidR="007058C7" w:rsidRPr="00FB79B2" w14:paraId="0CCCE357" w14:textId="77777777" w:rsidTr="48B61C7B">
        <w:trPr>
          <w:tblHeader/>
          <w:jc w:val="center"/>
        </w:trPr>
        <w:tc>
          <w:tcPr>
            <w:tcW w:w="241" w:type="dxa"/>
          </w:tcPr>
          <w:p w14:paraId="19B6FAB3" w14:textId="77777777" w:rsidR="007058C7" w:rsidRPr="00FB79B2" w:rsidRDefault="484A6041" w:rsidP="48B61C7B">
            <w:pPr>
              <w:spacing w:line="360" w:lineRule="auto"/>
              <w:jc w:val="both"/>
              <w:rPr>
                <w:rFonts w:ascii="Arial" w:hAnsi="Arial" w:cs="Arial"/>
                <w:b/>
                <w:bCs/>
              </w:rPr>
            </w:pPr>
            <w:r w:rsidRPr="48B61C7B">
              <w:rPr>
                <w:rFonts w:ascii="Arial" w:hAnsi="Arial" w:cs="Arial"/>
                <w:b/>
                <w:bCs/>
              </w:rPr>
              <w:t>Elemento</w:t>
            </w:r>
          </w:p>
        </w:tc>
        <w:tc>
          <w:tcPr>
            <w:tcW w:w="0" w:type="auto"/>
          </w:tcPr>
          <w:p w14:paraId="1BBC5895" w14:textId="77777777" w:rsidR="007058C7" w:rsidRPr="00FB79B2" w:rsidRDefault="484A6041" w:rsidP="48B61C7B">
            <w:pPr>
              <w:spacing w:line="360" w:lineRule="auto"/>
              <w:jc w:val="both"/>
              <w:rPr>
                <w:rFonts w:ascii="Arial" w:hAnsi="Arial" w:cs="Arial"/>
                <w:b/>
                <w:bCs/>
              </w:rPr>
            </w:pPr>
            <w:r w:rsidRPr="48B61C7B">
              <w:rPr>
                <w:rFonts w:ascii="Arial" w:hAnsi="Arial" w:cs="Arial"/>
                <w:b/>
                <w:bCs/>
              </w:rPr>
              <w:t>Fabricante</w:t>
            </w:r>
          </w:p>
        </w:tc>
        <w:tc>
          <w:tcPr>
            <w:tcW w:w="0" w:type="auto"/>
          </w:tcPr>
          <w:p w14:paraId="239EFE68" w14:textId="77777777" w:rsidR="007058C7" w:rsidRPr="00FB79B2" w:rsidRDefault="484A6041" w:rsidP="48B61C7B">
            <w:pPr>
              <w:spacing w:line="360" w:lineRule="auto"/>
              <w:jc w:val="both"/>
              <w:rPr>
                <w:rFonts w:ascii="Arial" w:hAnsi="Arial" w:cs="Arial"/>
                <w:b/>
                <w:bCs/>
              </w:rPr>
            </w:pPr>
            <w:r w:rsidRPr="48B61C7B">
              <w:rPr>
                <w:rFonts w:ascii="Arial" w:hAnsi="Arial" w:cs="Arial"/>
                <w:b/>
                <w:bCs/>
              </w:rPr>
              <w:t>Material</w:t>
            </w:r>
          </w:p>
        </w:tc>
        <w:tc>
          <w:tcPr>
            <w:tcW w:w="0" w:type="auto"/>
          </w:tcPr>
          <w:p w14:paraId="2592B10D" w14:textId="77777777" w:rsidR="007058C7" w:rsidRPr="00FB79B2" w:rsidRDefault="484A6041" w:rsidP="48B61C7B">
            <w:pPr>
              <w:spacing w:line="360" w:lineRule="auto"/>
              <w:jc w:val="center"/>
              <w:rPr>
                <w:rFonts w:ascii="Arial" w:hAnsi="Arial" w:cs="Arial"/>
                <w:b/>
                <w:bCs/>
              </w:rPr>
            </w:pPr>
            <w:r w:rsidRPr="48B61C7B">
              <w:rPr>
                <w:rFonts w:ascii="Arial" w:hAnsi="Arial" w:cs="Arial"/>
                <w:b/>
                <w:bCs/>
              </w:rPr>
              <w:t>Tipo de Cable</w:t>
            </w:r>
          </w:p>
        </w:tc>
        <w:tc>
          <w:tcPr>
            <w:tcW w:w="0" w:type="auto"/>
          </w:tcPr>
          <w:p w14:paraId="079F0E54" w14:textId="77777777" w:rsidR="007058C7" w:rsidRPr="00FB79B2" w:rsidRDefault="484A6041" w:rsidP="48B61C7B">
            <w:pPr>
              <w:spacing w:line="360" w:lineRule="auto"/>
              <w:jc w:val="center"/>
              <w:rPr>
                <w:rFonts w:ascii="Arial" w:hAnsi="Arial" w:cs="Arial"/>
                <w:b/>
                <w:bCs/>
              </w:rPr>
            </w:pPr>
            <w:r w:rsidRPr="48B61C7B">
              <w:rPr>
                <w:rFonts w:ascii="Arial" w:hAnsi="Arial" w:cs="Arial"/>
                <w:b/>
                <w:bCs/>
              </w:rPr>
              <w:t>Calibre del Cable</w:t>
            </w:r>
          </w:p>
        </w:tc>
        <w:tc>
          <w:tcPr>
            <w:tcW w:w="0" w:type="auto"/>
          </w:tcPr>
          <w:p w14:paraId="7BF54E61" w14:textId="77777777" w:rsidR="007058C7" w:rsidRPr="00FB79B2" w:rsidRDefault="484A6041" w:rsidP="48B61C7B">
            <w:pPr>
              <w:spacing w:line="360" w:lineRule="auto"/>
              <w:jc w:val="center"/>
              <w:rPr>
                <w:rFonts w:ascii="Arial" w:hAnsi="Arial" w:cs="Arial"/>
                <w:b/>
                <w:bCs/>
              </w:rPr>
            </w:pPr>
            <w:r w:rsidRPr="48B61C7B">
              <w:rPr>
                <w:rFonts w:ascii="Arial" w:hAnsi="Arial" w:cs="Arial"/>
                <w:b/>
                <w:bCs/>
              </w:rPr>
              <w:t>Peso metro lineal</w:t>
            </w:r>
          </w:p>
        </w:tc>
      </w:tr>
      <w:tr w:rsidR="007058C7" w:rsidRPr="00FB79B2" w14:paraId="2EC2911C" w14:textId="77777777" w:rsidTr="48B61C7B">
        <w:trPr>
          <w:jc w:val="center"/>
        </w:trPr>
        <w:tc>
          <w:tcPr>
            <w:tcW w:w="241" w:type="dxa"/>
          </w:tcPr>
          <w:p w14:paraId="2B3A3D13" w14:textId="77777777" w:rsidR="007058C7" w:rsidRPr="00FB79B2" w:rsidRDefault="007058C7" w:rsidP="00FB79B2">
            <w:pPr>
              <w:spacing w:line="360" w:lineRule="auto"/>
              <w:jc w:val="both"/>
              <w:rPr>
                <w:rFonts w:ascii="Arial" w:hAnsi="Arial" w:cs="Arial"/>
                <w:sz w:val="24"/>
                <w:szCs w:val="24"/>
              </w:rPr>
            </w:pPr>
          </w:p>
        </w:tc>
        <w:tc>
          <w:tcPr>
            <w:tcW w:w="0" w:type="auto"/>
          </w:tcPr>
          <w:p w14:paraId="7445CBC7" w14:textId="77777777" w:rsidR="007058C7" w:rsidRPr="00FB79B2" w:rsidRDefault="007058C7" w:rsidP="00FB79B2">
            <w:pPr>
              <w:spacing w:line="360" w:lineRule="auto"/>
              <w:jc w:val="both"/>
              <w:rPr>
                <w:rFonts w:ascii="Arial" w:hAnsi="Arial" w:cs="Arial"/>
                <w:sz w:val="24"/>
                <w:szCs w:val="24"/>
              </w:rPr>
            </w:pPr>
          </w:p>
        </w:tc>
        <w:tc>
          <w:tcPr>
            <w:tcW w:w="0" w:type="auto"/>
          </w:tcPr>
          <w:p w14:paraId="34A7953E" w14:textId="77777777" w:rsidR="007058C7" w:rsidRPr="00FB79B2" w:rsidRDefault="007058C7" w:rsidP="00FB79B2">
            <w:pPr>
              <w:spacing w:line="360" w:lineRule="auto"/>
              <w:jc w:val="both"/>
              <w:rPr>
                <w:rFonts w:ascii="Arial" w:hAnsi="Arial" w:cs="Arial"/>
                <w:sz w:val="24"/>
                <w:szCs w:val="24"/>
              </w:rPr>
            </w:pPr>
          </w:p>
        </w:tc>
        <w:tc>
          <w:tcPr>
            <w:tcW w:w="0" w:type="auto"/>
          </w:tcPr>
          <w:p w14:paraId="1C15406B" w14:textId="77777777" w:rsidR="007058C7" w:rsidRPr="00FB79B2" w:rsidRDefault="007058C7" w:rsidP="00FB79B2">
            <w:pPr>
              <w:spacing w:line="360" w:lineRule="auto"/>
              <w:jc w:val="both"/>
              <w:rPr>
                <w:rFonts w:ascii="Arial" w:hAnsi="Arial" w:cs="Arial"/>
                <w:sz w:val="24"/>
                <w:szCs w:val="24"/>
              </w:rPr>
            </w:pPr>
          </w:p>
        </w:tc>
        <w:tc>
          <w:tcPr>
            <w:tcW w:w="0" w:type="auto"/>
          </w:tcPr>
          <w:p w14:paraId="76551AFD" w14:textId="77777777" w:rsidR="007058C7" w:rsidRPr="00FB79B2" w:rsidRDefault="007058C7" w:rsidP="00FB79B2">
            <w:pPr>
              <w:spacing w:line="360" w:lineRule="auto"/>
              <w:jc w:val="both"/>
              <w:rPr>
                <w:rFonts w:ascii="Arial" w:hAnsi="Arial" w:cs="Arial"/>
                <w:sz w:val="24"/>
                <w:szCs w:val="24"/>
              </w:rPr>
            </w:pPr>
          </w:p>
        </w:tc>
        <w:tc>
          <w:tcPr>
            <w:tcW w:w="0" w:type="auto"/>
          </w:tcPr>
          <w:p w14:paraId="39F95F1C" w14:textId="77777777" w:rsidR="007058C7" w:rsidRPr="00FB79B2" w:rsidRDefault="007058C7" w:rsidP="00FB79B2">
            <w:pPr>
              <w:spacing w:line="360" w:lineRule="auto"/>
              <w:jc w:val="both"/>
              <w:rPr>
                <w:rFonts w:ascii="Arial" w:hAnsi="Arial" w:cs="Arial"/>
                <w:sz w:val="24"/>
                <w:szCs w:val="24"/>
              </w:rPr>
            </w:pPr>
          </w:p>
        </w:tc>
      </w:tr>
      <w:tr w:rsidR="007058C7" w:rsidRPr="00FB79B2" w14:paraId="3156530B" w14:textId="77777777" w:rsidTr="48B61C7B">
        <w:trPr>
          <w:jc w:val="center"/>
        </w:trPr>
        <w:tc>
          <w:tcPr>
            <w:tcW w:w="241" w:type="dxa"/>
          </w:tcPr>
          <w:p w14:paraId="7945B423" w14:textId="77777777" w:rsidR="007058C7" w:rsidRPr="00FB79B2" w:rsidRDefault="007058C7" w:rsidP="00FB79B2">
            <w:pPr>
              <w:spacing w:line="360" w:lineRule="auto"/>
              <w:jc w:val="both"/>
              <w:rPr>
                <w:rFonts w:ascii="Arial" w:hAnsi="Arial" w:cs="Arial"/>
                <w:sz w:val="24"/>
                <w:szCs w:val="24"/>
              </w:rPr>
            </w:pPr>
          </w:p>
        </w:tc>
        <w:tc>
          <w:tcPr>
            <w:tcW w:w="0" w:type="auto"/>
          </w:tcPr>
          <w:p w14:paraId="021CA22C" w14:textId="77777777" w:rsidR="007058C7" w:rsidRPr="00FB79B2" w:rsidRDefault="007058C7" w:rsidP="00FB79B2">
            <w:pPr>
              <w:spacing w:line="360" w:lineRule="auto"/>
              <w:jc w:val="both"/>
              <w:rPr>
                <w:rFonts w:ascii="Arial" w:hAnsi="Arial" w:cs="Arial"/>
                <w:sz w:val="24"/>
                <w:szCs w:val="24"/>
              </w:rPr>
            </w:pPr>
          </w:p>
        </w:tc>
        <w:tc>
          <w:tcPr>
            <w:tcW w:w="0" w:type="auto"/>
          </w:tcPr>
          <w:p w14:paraId="1F86246A" w14:textId="77777777" w:rsidR="007058C7" w:rsidRPr="00FB79B2" w:rsidRDefault="007058C7" w:rsidP="00FB79B2">
            <w:pPr>
              <w:spacing w:line="360" w:lineRule="auto"/>
              <w:jc w:val="both"/>
              <w:rPr>
                <w:rFonts w:ascii="Arial" w:hAnsi="Arial" w:cs="Arial"/>
                <w:sz w:val="24"/>
                <w:szCs w:val="24"/>
              </w:rPr>
            </w:pPr>
          </w:p>
        </w:tc>
        <w:tc>
          <w:tcPr>
            <w:tcW w:w="0" w:type="auto"/>
          </w:tcPr>
          <w:p w14:paraId="782FB359" w14:textId="77777777" w:rsidR="007058C7" w:rsidRPr="00FB79B2" w:rsidRDefault="007058C7" w:rsidP="00FB79B2">
            <w:pPr>
              <w:spacing w:line="360" w:lineRule="auto"/>
              <w:jc w:val="both"/>
              <w:rPr>
                <w:rFonts w:ascii="Arial" w:hAnsi="Arial" w:cs="Arial"/>
                <w:sz w:val="24"/>
                <w:szCs w:val="24"/>
              </w:rPr>
            </w:pPr>
          </w:p>
        </w:tc>
        <w:tc>
          <w:tcPr>
            <w:tcW w:w="0" w:type="auto"/>
          </w:tcPr>
          <w:p w14:paraId="5900610E" w14:textId="77777777" w:rsidR="007058C7" w:rsidRPr="00FB79B2" w:rsidRDefault="007058C7" w:rsidP="00FB79B2">
            <w:pPr>
              <w:spacing w:line="360" w:lineRule="auto"/>
              <w:jc w:val="both"/>
              <w:rPr>
                <w:rFonts w:ascii="Arial" w:hAnsi="Arial" w:cs="Arial"/>
                <w:sz w:val="24"/>
                <w:szCs w:val="24"/>
              </w:rPr>
            </w:pPr>
          </w:p>
        </w:tc>
        <w:tc>
          <w:tcPr>
            <w:tcW w:w="0" w:type="auto"/>
          </w:tcPr>
          <w:p w14:paraId="7E983C82" w14:textId="77777777" w:rsidR="007058C7" w:rsidRPr="00FB79B2" w:rsidRDefault="007058C7" w:rsidP="00FB79B2">
            <w:pPr>
              <w:spacing w:line="360" w:lineRule="auto"/>
              <w:jc w:val="both"/>
              <w:rPr>
                <w:rFonts w:ascii="Arial" w:hAnsi="Arial" w:cs="Arial"/>
                <w:sz w:val="24"/>
                <w:szCs w:val="24"/>
              </w:rPr>
            </w:pPr>
          </w:p>
        </w:tc>
      </w:tr>
      <w:tr w:rsidR="007058C7" w:rsidRPr="00FB79B2" w14:paraId="47027F06" w14:textId="77777777" w:rsidTr="48B61C7B">
        <w:trPr>
          <w:jc w:val="center"/>
        </w:trPr>
        <w:tc>
          <w:tcPr>
            <w:tcW w:w="241" w:type="dxa"/>
          </w:tcPr>
          <w:p w14:paraId="57BCA4BC" w14:textId="77777777" w:rsidR="007058C7" w:rsidRPr="00FB79B2" w:rsidRDefault="007058C7" w:rsidP="00FB79B2">
            <w:pPr>
              <w:spacing w:line="360" w:lineRule="auto"/>
              <w:jc w:val="both"/>
              <w:rPr>
                <w:rFonts w:ascii="Arial" w:hAnsi="Arial" w:cs="Arial"/>
                <w:sz w:val="24"/>
                <w:szCs w:val="24"/>
              </w:rPr>
            </w:pPr>
          </w:p>
        </w:tc>
        <w:tc>
          <w:tcPr>
            <w:tcW w:w="0" w:type="auto"/>
          </w:tcPr>
          <w:p w14:paraId="7B08B508" w14:textId="77777777" w:rsidR="007058C7" w:rsidRPr="00FB79B2" w:rsidRDefault="007058C7" w:rsidP="00FB79B2">
            <w:pPr>
              <w:spacing w:line="360" w:lineRule="auto"/>
              <w:jc w:val="both"/>
              <w:rPr>
                <w:rFonts w:ascii="Arial" w:hAnsi="Arial" w:cs="Arial"/>
                <w:sz w:val="24"/>
                <w:szCs w:val="24"/>
              </w:rPr>
            </w:pPr>
          </w:p>
        </w:tc>
        <w:tc>
          <w:tcPr>
            <w:tcW w:w="0" w:type="auto"/>
          </w:tcPr>
          <w:p w14:paraId="1815F3F6" w14:textId="77777777" w:rsidR="007058C7" w:rsidRPr="00FB79B2" w:rsidRDefault="007058C7" w:rsidP="00FB79B2">
            <w:pPr>
              <w:spacing w:line="360" w:lineRule="auto"/>
              <w:jc w:val="both"/>
              <w:rPr>
                <w:rFonts w:ascii="Arial" w:hAnsi="Arial" w:cs="Arial"/>
                <w:sz w:val="24"/>
                <w:szCs w:val="24"/>
              </w:rPr>
            </w:pPr>
          </w:p>
        </w:tc>
        <w:tc>
          <w:tcPr>
            <w:tcW w:w="0" w:type="auto"/>
          </w:tcPr>
          <w:p w14:paraId="1D3CE82E" w14:textId="77777777" w:rsidR="007058C7" w:rsidRPr="00FB79B2" w:rsidRDefault="007058C7" w:rsidP="00FB79B2">
            <w:pPr>
              <w:spacing w:line="360" w:lineRule="auto"/>
              <w:jc w:val="both"/>
              <w:rPr>
                <w:rFonts w:ascii="Arial" w:hAnsi="Arial" w:cs="Arial"/>
                <w:sz w:val="24"/>
                <w:szCs w:val="24"/>
              </w:rPr>
            </w:pPr>
          </w:p>
        </w:tc>
        <w:tc>
          <w:tcPr>
            <w:tcW w:w="0" w:type="auto"/>
          </w:tcPr>
          <w:p w14:paraId="44A3EEF3" w14:textId="77777777" w:rsidR="007058C7" w:rsidRPr="00FB79B2" w:rsidRDefault="007058C7" w:rsidP="00FB79B2">
            <w:pPr>
              <w:spacing w:line="360" w:lineRule="auto"/>
              <w:jc w:val="both"/>
              <w:rPr>
                <w:rFonts w:ascii="Arial" w:hAnsi="Arial" w:cs="Arial"/>
                <w:sz w:val="24"/>
                <w:szCs w:val="24"/>
              </w:rPr>
            </w:pPr>
          </w:p>
        </w:tc>
        <w:tc>
          <w:tcPr>
            <w:tcW w:w="0" w:type="auto"/>
          </w:tcPr>
          <w:p w14:paraId="6012A9A1" w14:textId="77777777" w:rsidR="007058C7" w:rsidRPr="00FB79B2" w:rsidRDefault="007058C7" w:rsidP="00FB79B2">
            <w:pPr>
              <w:spacing w:line="360" w:lineRule="auto"/>
              <w:jc w:val="both"/>
              <w:rPr>
                <w:rFonts w:ascii="Arial" w:hAnsi="Arial" w:cs="Arial"/>
                <w:sz w:val="24"/>
                <w:szCs w:val="24"/>
              </w:rPr>
            </w:pPr>
          </w:p>
        </w:tc>
      </w:tr>
      <w:tr w:rsidR="007058C7" w:rsidRPr="00FB79B2" w14:paraId="0D7685A5" w14:textId="77777777" w:rsidTr="48B61C7B">
        <w:trPr>
          <w:jc w:val="center"/>
        </w:trPr>
        <w:tc>
          <w:tcPr>
            <w:tcW w:w="241" w:type="dxa"/>
          </w:tcPr>
          <w:p w14:paraId="45CFD47C" w14:textId="77777777" w:rsidR="007058C7" w:rsidRPr="00FB79B2" w:rsidRDefault="007058C7" w:rsidP="00FB79B2">
            <w:pPr>
              <w:spacing w:line="360" w:lineRule="auto"/>
              <w:jc w:val="both"/>
              <w:rPr>
                <w:rFonts w:ascii="Arial" w:hAnsi="Arial" w:cs="Arial"/>
                <w:sz w:val="24"/>
                <w:szCs w:val="24"/>
              </w:rPr>
            </w:pPr>
          </w:p>
        </w:tc>
        <w:tc>
          <w:tcPr>
            <w:tcW w:w="0" w:type="auto"/>
          </w:tcPr>
          <w:p w14:paraId="51176194" w14:textId="77777777" w:rsidR="007058C7" w:rsidRPr="00FB79B2" w:rsidRDefault="007058C7" w:rsidP="00FB79B2">
            <w:pPr>
              <w:spacing w:line="360" w:lineRule="auto"/>
              <w:jc w:val="both"/>
              <w:rPr>
                <w:rFonts w:ascii="Arial" w:hAnsi="Arial" w:cs="Arial"/>
                <w:sz w:val="24"/>
                <w:szCs w:val="24"/>
              </w:rPr>
            </w:pPr>
          </w:p>
        </w:tc>
        <w:tc>
          <w:tcPr>
            <w:tcW w:w="0" w:type="auto"/>
          </w:tcPr>
          <w:p w14:paraId="09073E04" w14:textId="77777777" w:rsidR="007058C7" w:rsidRPr="00FB79B2" w:rsidRDefault="007058C7" w:rsidP="00FB79B2">
            <w:pPr>
              <w:spacing w:line="360" w:lineRule="auto"/>
              <w:jc w:val="both"/>
              <w:rPr>
                <w:rFonts w:ascii="Arial" w:hAnsi="Arial" w:cs="Arial"/>
                <w:sz w:val="24"/>
                <w:szCs w:val="24"/>
              </w:rPr>
            </w:pPr>
          </w:p>
        </w:tc>
        <w:tc>
          <w:tcPr>
            <w:tcW w:w="0" w:type="auto"/>
          </w:tcPr>
          <w:p w14:paraId="75E2CB5C" w14:textId="77777777" w:rsidR="007058C7" w:rsidRPr="00FB79B2" w:rsidRDefault="007058C7" w:rsidP="00FB79B2">
            <w:pPr>
              <w:spacing w:line="360" w:lineRule="auto"/>
              <w:jc w:val="both"/>
              <w:rPr>
                <w:rFonts w:ascii="Arial" w:hAnsi="Arial" w:cs="Arial"/>
                <w:sz w:val="24"/>
                <w:szCs w:val="24"/>
              </w:rPr>
            </w:pPr>
          </w:p>
        </w:tc>
        <w:tc>
          <w:tcPr>
            <w:tcW w:w="0" w:type="auto"/>
          </w:tcPr>
          <w:p w14:paraId="18A07333" w14:textId="77777777" w:rsidR="007058C7" w:rsidRPr="00FB79B2" w:rsidRDefault="007058C7" w:rsidP="00FB79B2">
            <w:pPr>
              <w:spacing w:line="360" w:lineRule="auto"/>
              <w:jc w:val="both"/>
              <w:rPr>
                <w:rFonts w:ascii="Arial" w:hAnsi="Arial" w:cs="Arial"/>
                <w:sz w:val="24"/>
                <w:szCs w:val="24"/>
              </w:rPr>
            </w:pPr>
          </w:p>
        </w:tc>
        <w:tc>
          <w:tcPr>
            <w:tcW w:w="0" w:type="auto"/>
          </w:tcPr>
          <w:p w14:paraId="5E7018DC" w14:textId="77777777" w:rsidR="007058C7" w:rsidRPr="00FB79B2" w:rsidRDefault="007058C7" w:rsidP="00FB79B2">
            <w:pPr>
              <w:spacing w:line="360" w:lineRule="auto"/>
              <w:jc w:val="both"/>
              <w:rPr>
                <w:rFonts w:ascii="Arial" w:hAnsi="Arial" w:cs="Arial"/>
                <w:sz w:val="24"/>
                <w:szCs w:val="24"/>
              </w:rPr>
            </w:pPr>
          </w:p>
        </w:tc>
      </w:tr>
      <w:tr w:rsidR="007058C7" w:rsidRPr="00FB79B2" w14:paraId="054E80C9" w14:textId="77777777" w:rsidTr="48B61C7B">
        <w:trPr>
          <w:jc w:val="center"/>
        </w:trPr>
        <w:tc>
          <w:tcPr>
            <w:tcW w:w="241" w:type="dxa"/>
          </w:tcPr>
          <w:p w14:paraId="16F1B6A1" w14:textId="77777777" w:rsidR="007058C7" w:rsidRPr="00FB79B2" w:rsidRDefault="007058C7" w:rsidP="00FB79B2">
            <w:pPr>
              <w:spacing w:line="360" w:lineRule="auto"/>
              <w:jc w:val="both"/>
              <w:rPr>
                <w:rFonts w:ascii="Arial" w:hAnsi="Arial" w:cs="Arial"/>
                <w:sz w:val="24"/>
                <w:szCs w:val="24"/>
              </w:rPr>
            </w:pPr>
          </w:p>
        </w:tc>
        <w:tc>
          <w:tcPr>
            <w:tcW w:w="0" w:type="auto"/>
          </w:tcPr>
          <w:p w14:paraId="51F7EDFE" w14:textId="77777777" w:rsidR="007058C7" w:rsidRPr="00FB79B2" w:rsidRDefault="007058C7" w:rsidP="00FB79B2">
            <w:pPr>
              <w:spacing w:line="360" w:lineRule="auto"/>
              <w:jc w:val="both"/>
              <w:rPr>
                <w:rFonts w:ascii="Arial" w:hAnsi="Arial" w:cs="Arial"/>
                <w:sz w:val="24"/>
                <w:szCs w:val="24"/>
              </w:rPr>
            </w:pPr>
          </w:p>
        </w:tc>
        <w:tc>
          <w:tcPr>
            <w:tcW w:w="0" w:type="auto"/>
          </w:tcPr>
          <w:p w14:paraId="2F720942" w14:textId="77777777" w:rsidR="007058C7" w:rsidRPr="00FB79B2" w:rsidRDefault="007058C7" w:rsidP="00FB79B2">
            <w:pPr>
              <w:spacing w:line="360" w:lineRule="auto"/>
              <w:jc w:val="both"/>
              <w:rPr>
                <w:rFonts w:ascii="Arial" w:hAnsi="Arial" w:cs="Arial"/>
                <w:sz w:val="24"/>
                <w:szCs w:val="24"/>
              </w:rPr>
            </w:pPr>
          </w:p>
        </w:tc>
        <w:tc>
          <w:tcPr>
            <w:tcW w:w="0" w:type="auto"/>
          </w:tcPr>
          <w:p w14:paraId="44D9F69A" w14:textId="77777777" w:rsidR="007058C7" w:rsidRPr="00FB79B2" w:rsidRDefault="007058C7" w:rsidP="00FB79B2">
            <w:pPr>
              <w:spacing w:line="360" w:lineRule="auto"/>
              <w:jc w:val="both"/>
              <w:rPr>
                <w:rFonts w:ascii="Arial" w:hAnsi="Arial" w:cs="Arial"/>
                <w:sz w:val="24"/>
                <w:szCs w:val="24"/>
              </w:rPr>
            </w:pPr>
          </w:p>
        </w:tc>
        <w:tc>
          <w:tcPr>
            <w:tcW w:w="0" w:type="auto"/>
          </w:tcPr>
          <w:p w14:paraId="78D652AD" w14:textId="77777777" w:rsidR="007058C7" w:rsidRPr="00FB79B2" w:rsidRDefault="007058C7" w:rsidP="00FB79B2">
            <w:pPr>
              <w:spacing w:line="360" w:lineRule="auto"/>
              <w:jc w:val="both"/>
              <w:rPr>
                <w:rFonts w:ascii="Arial" w:hAnsi="Arial" w:cs="Arial"/>
                <w:sz w:val="24"/>
                <w:szCs w:val="24"/>
              </w:rPr>
            </w:pPr>
          </w:p>
        </w:tc>
        <w:tc>
          <w:tcPr>
            <w:tcW w:w="0" w:type="auto"/>
          </w:tcPr>
          <w:p w14:paraId="512EA3CB" w14:textId="77777777" w:rsidR="007058C7" w:rsidRPr="00FB79B2" w:rsidRDefault="007058C7" w:rsidP="00FB79B2">
            <w:pPr>
              <w:spacing w:line="360" w:lineRule="auto"/>
              <w:jc w:val="both"/>
              <w:rPr>
                <w:rFonts w:ascii="Arial" w:hAnsi="Arial" w:cs="Arial"/>
                <w:sz w:val="24"/>
                <w:szCs w:val="24"/>
              </w:rPr>
            </w:pPr>
          </w:p>
        </w:tc>
      </w:tr>
      <w:tr w:rsidR="007058C7" w:rsidRPr="00FB79B2" w14:paraId="3E408368" w14:textId="77777777" w:rsidTr="48B61C7B">
        <w:trPr>
          <w:jc w:val="center"/>
        </w:trPr>
        <w:tc>
          <w:tcPr>
            <w:tcW w:w="241" w:type="dxa"/>
          </w:tcPr>
          <w:p w14:paraId="2FAF50EC" w14:textId="77777777" w:rsidR="007058C7" w:rsidRPr="00FB79B2" w:rsidRDefault="007058C7" w:rsidP="00FB79B2">
            <w:pPr>
              <w:spacing w:line="360" w:lineRule="auto"/>
              <w:jc w:val="both"/>
              <w:rPr>
                <w:rFonts w:ascii="Arial" w:hAnsi="Arial" w:cs="Arial"/>
                <w:sz w:val="24"/>
                <w:szCs w:val="24"/>
              </w:rPr>
            </w:pPr>
          </w:p>
        </w:tc>
        <w:tc>
          <w:tcPr>
            <w:tcW w:w="0" w:type="auto"/>
          </w:tcPr>
          <w:p w14:paraId="73C04686" w14:textId="77777777" w:rsidR="007058C7" w:rsidRPr="00FB79B2" w:rsidRDefault="007058C7" w:rsidP="00FB79B2">
            <w:pPr>
              <w:spacing w:line="360" w:lineRule="auto"/>
              <w:jc w:val="both"/>
              <w:rPr>
                <w:rFonts w:ascii="Arial" w:hAnsi="Arial" w:cs="Arial"/>
                <w:sz w:val="24"/>
                <w:szCs w:val="24"/>
              </w:rPr>
            </w:pPr>
          </w:p>
        </w:tc>
        <w:tc>
          <w:tcPr>
            <w:tcW w:w="0" w:type="auto"/>
          </w:tcPr>
          <w:p w14:paraId="325E65E3" w14:textId="77777777" w:rsidR="007058C7" w:rsidRPr="00FB79B2" w:rsidRDefault="007058C7" w:rsidP="00FB79B2">
            <w:pPr>
              <w:spacing w:line="360" w:lineRule="auto"/>
              <w:jc w:val="both"/>
              <w:rPr>
                <w:rFonts w:ascii="Arial" w:hAnsi="Arial" w:cs="Arial"/>
                <w:sz w:val="24"/>
                <w:szCs w:val="24"/>
              </w:rPr>
            </w:pPr>
          </w:p>
        </w:tc>
        <w:tc>
          <w:tcPr>
            <w:tcW w:w="0" w:type="auto"/>
          </w:tcPr>
          <w:p w14:paraId="6A777BD2" w14:textId="77777777" w:rsidR="007058C7" w:rsidRPr="00FB79B2" w:rsidRDefault="007058C7" w:rsidP="00FB79B2">
            <w:pPr>
              <w:spacing w:line="360" w:lineRule="auto"/>
              <w:jc w:val="both"/>
              <w:rPr>
                <w:rFonts w:ascii="Arial" w:hAnsi="Arial" w:cs="Arial"/>
                <w:sz w:val="24"/>
                <w:szCs w:val="24"/>
              </w:rPr>
            </w:pPr>
          </w:p>
        </w:tc>
        <w:tc>
          <w:tcPr>
            <w:tcW w:w="0" w:type="auto"/>
          </w:tcPr>
          <w:p w14:paraId="04D616A3" w14:textId="77777777" w:rsidR="007058C7" w:rsidRPr="00FB79B2" w:rsidRDefault="007058C7" w:rsidP="00FB79B2">
            <w:pPr>
              <w:spacing w:line="360" w:lineRule="auto"/>
              <w:jc w:val="both"/>
              <w:rPr>
                <w:rFonts w:ascii="Arial" w:hAnsi="Arial" w:cs="Arial"/>
                <w:sz w:val="24"/>
                <w:szCs w:val="24"/>
              </w:rPr>
            </w:pPr>
          </w:p>
        </w:tc>
        <w:tc>
          <w:tcPr>
            <w:tcW w:w="0" w:type="auto"/>
          </w:tcPr>
          <w:p w14:paraId="242F1B8C" w14:textId="77777777" w:rsidR="007058C7" w:rsidRPr="00FB79B2" w:rsidRDefault="007058C7" w:rsidP="00FB79B2">
            <w:pPr>
              <w:spacing w:line="360" w:lineRule="auto"/>
              <w:jc w:val="both"/>
              <w:rPr>
                <w:rFonts w:ascii="Arial" w:hAnsi="Arial" w:cs="Arial"/>
                <w:sz w:val="24"/>
                <w:szCs w:val="24"/>
              </w:rPr>
            </w:pPr>
          </w:p>
        </w:tc>
      </w:tr>
      <w:tr w:rsidR="007058C7" w:rsidRPr="00FB79B2" w14:paraId="0CDDB63C" w14:textId="77777777" w:rsidTr="48B61C7B">
        <w:trPr>
          <w:jc w:val="center"/>
        </w:trPr>
        <w:tc>
          <w:tcPr>
            <w:tcW w:w="241" w:type="dxa"/>
          </w:tcPr>
          <w:p w14:paraId="4BFDF370" w14:textId="77777777" w:rsidR="007058C7" w:rsidRPr="00FB79B2" w:rsidRDefault="007058C7" w:rsidP="00FB79B2">
            <w:pPr>
              <w:spacing w:line="360" w:lineRule="auto"/>
              <w:jc w:val="both"/>
              <w:rPr>
                <w:rFonts w:ascii="Arial" w:hAnsi="Arial" w:cs="Arial"/>
                <w:sz w:val="24"/>
                <w:szCs w:val="24"/>
              </w:rPr>
            </w:pPr>
          </w:p>
        </w:tc>
        <w:tc>
          <w:tcPr>
            <w:tcW w:w="0" w:type="auto"/>
          </w:tcPr>
          <w:p w14:paraId="6870F48A" w14:textId="77777777" w:rsidR="007058C7" w:rsidRPr="00FB79B2" w:rsidRDefault="007058C7" w:rsidP="00FB79B2">
            <w:pPr>
              <w:spacing w:line="360" w:lineRule="auto"/>
              <w:jc w:val="both"/>
              <w:rPr>
                <w:rFonts w:ascii="Arial" w:hAnsi="Arial" w:cs="Arial"/>
                <w:sz w:val="24"/>
                <w:szCs w:val="24"/>
              </w:rPr>
            </w:pPr>
          </w:p>
        </w:tc>
        <w:tc>
          <w:tcPr>
            <w:tcW w:w="0" w:type="auto"/>
          </w:tcPr>
          <w:p w14:paraId="50623EB4" w14:textId="77777777" w:rsidR="007058C7" w:rsidRPr="00FB79B2" w:rsidRDefault="007058C7" w:rsidP="00FB79B2">
            <w:pPr>
              <w:spacing w:line="360" w:lineRule="auto"/>
              <w:jc w:val="both"/>
              <w:rPr>
                <w:rFonts w:ascii="Arial" w:hAnsi="Arial" w:cs="Arial"/>
                <w:sz w:val="24"/>
                <w:szCs w:val="24"/>
              </w:rPr>
            </w:pPr>
          </w:p>
        </w:tc>
        <w:tc>
          <w:tcPr>
            <w:tcW w:w="0" w:type="auto"/>
          </w:tcPr>
          <w:p w14:paraId="640C60CC" w14:textId="77777777" w:rsidR="007058C7" w:rsidRPr="00FB79B2" w:rsidRDefault="007058C7" w:rsidP="00FB79B2">
            <w:pPr>
              <w:spacing w:line="360" w:lineRule="auto"/>
              <w:jc w:val="both"/>
              <w:rPr>
                <w:rFonts w:ascii="Arial" w:hAnsi="Arial" w:cs="Arial"/>
                <w:sz w:val="24"/>
                <w:szCs w:val="24"/>
              </w:rPr>
            </w:pPr>
          </w:p>
        </w:tc>
        <w:tc>
          <w:tcPr>
            <w:tcW w:w="0" w:type="auto"/>
          </w:tcPr>
          <w:p w14:paraId="49EA510B" w14:textId="77777777" w:rsidR="007058C7" w:rsidRPr="00FB79B2" w:rsidRDefault="007058C7" w:rsidP="00FB79B2">
            <w:pPr>
              <w:spacing w:line="360" w:lineRule="auto"/>
              <w:jc w:val="both"/>
              <w:rPr>
                <w:rFonts w:ascii="Arial" w:hAnsi="Arial" w:cs="Arial"/>
                <w:sz w:val="24"/>
                <w:szCs w:val="24"/>
              </w:rPr>
            </w:pPr>
          </w:p>
        </w:tc>
        <w:tc>
          <w:tcPr>
            <w:tcW w:w="0" w:type="auto"/>
          </w:tcPr>
          <w:p w14:paraId="3D33F228" w14:textId="77777777" w:rsidR="007058C7" w:rsidRPr="00FB79B2" w:rsidRDefault="007058C7" w:rsidP="00FB79B2">
            <w:pPr>
              <w:spacing w:line="360" w:lineRule="auto"/>
              <w:jc w:val="both"/>
              <w:rPr>
                <w:rFonts w:ascii="Arial" w:hAnsi="Arial" w:cs="Arial"/>
                <w:sz w:val="24"/>
                <w:szCs w:val="24"/>
              </w:rPr>
            </w:pPr>
          </w:p>
        </w:tc>
      </w:tr>
      <w:tr w:rsidR="007058C7" w:rsidRPr="00FB79B2" w14:paraId="3DB102A8" w14:textId="77777777" w:rsidTr="48B61C7B">
        <w:trPr>
          <w:jc w:val="center"/>
        </w:trPr>
        <w:tc>
          <w:tcPr>
            <w:tcW w:w="241" w:type="dxa"/>
          </w:tcPr>
          <w:p w14:paraId="30A4DD23" w14:textId="77777777" w:rsidR="007058C7" w:rsidRPr="00FB79B2" w:rsidRDefault="007058C7" w:rsidP="00FB79B2">
            <w:pPr>
              <w:spacing w:line="360" w:lineRule="auto"/>
              <w:jc w:val="both"/>
              <w:rPr>
                <w:rFonts w:ascii="Arial" w:hAnsi="Arial" w:cs="Arial"/>
                <w:sz w:val="24"/>
                <w:szCs w:val="24"/>
              </w:rPr>
            </w:pPr>
          </w:p>
        </w:tc>
        <w:tc>
          <w:tcPr>
            <w:tcW w:w="0" w:type="auto"/>
          </w:tcPr>
          <w:p w14:paraId="3FC44A2D" w14:textId="77777777" w:rsidR="007058C7" w:rsidRPr="00FB79B2" w:rsidRDefault="007058C7" w:rsidP="00FB79B2">
            <w:pPr>
              <w:spacing w:line="360" w:lineRule="auto"/>
              <w:jc w:val="both"/>
              <w:rPr>
                <w:rFonts w:ascii="Arial" w:hAnsi="Arial" w:cs="Arial"/>
                <w:sz w:val="24"/>
                <w:szCs w:val="24"/>
              </w:rPr>
            </w:pPr>
          </w:p>
        </w:tc>
        <w:tc>
          <w:tcPr>
            <w:tcW w:w="0" w:type="auto"/>
          </w:tcPr>
          <w:p w14:paraId="685E7E9B" w14:textId="77777777" w:rsidR="007058C7" w:rsidRPr="00FB79B2" w:rsidRDefault="007058C7" w:rsidP="00FB79B2">
            <w:pPr>
              <w:spacing w:line="360" w:lineRule="auto"/>
              <w:jc w:val="both"/>
              <w:rPr>
                <w:rFonts w:ascii="Arial" w:hAnsi="Arial" w:cs="Arial"/>
                <w:sz w:val="24"/>
                <w:szCs w:val="24"/>
              </w:rPr>
            </w:pPr>
          </w:p>
        </w:tc>
        <w:tc>
          <w:tcPr>
            <w:tcW w:w="0" w:type="auto"/>
          </w:tcPr>
          <w:p w14:paraId="0C2BED7C" w14:textId="77777777" w:rsidR="007058C7" w:rsidRPr="00FB79B2" w:rsidRDefault="007058C7" w:rsidP="00FB79B2">
            <w:pPr>
              <w:spacing w:line="360" w:lineRule="auto"/>
              <w:jc w:val="both"/>
              <w:rPr>
                <w:rFonts w:ascii="Arial" w:hAnsi="Arial" w:cs="Arial"/>
                <w:sz w:val="24"/>
                <w:szCs w:val="24"/>
              </w:rPr>
            </w:pPr>
          </w:p>
        </w:tc>
        <w:tc>
          <w:tcPr>
            <w:tcW w:w="0" w:type="auto"/>
          </w:tcPr>
          <w:p w14:paraId="0C42541D" w14:textId="77777777" w:rsidR="007058C7" w:rsidRPr="00FB79B2" w:rsidRDefault="007058C7" w:rsidP="00FB79B2">
            <w:pPr>
              <w:spacing w:line="360" w:lineRule="auto"/>
              <w:jc w:val="both"/>
              <w:rPr>
                <w:rFonts w:ascii="Arial" w:hAnsi="Arial" w:cs="Arial"/>
                <w:sz w:val="24"/>
                <w:szCs w:val="24"/>
              </w:rPr>
            </w:pPr>
          </w:p>
        </w:tc>
        <w:tc>
          <w:tcPr>
            <w:tcW w:w="0" w:type="auto"/>
          </w:tcPr>
          <w:p w14:paraId="67A19A80" w14:textId="77777777" w:rsidR="007058C7" w:rsidRPr="00FB79B2" w:rsidRDefault="007058C7" w:rsidP="00FB79B2">
            <w:pPr>
              <w:spacing w:line="360" w:lineRule="auto"/>
              <w:jc w:val="both"/>
              <w:rPr>
                <w:rFonts w:ascii="Arial" w:hAnsi="Arial" w:cs="Arial"/>
                <w:sz w:val="24"/>
                <w:szCs w:val="24"/>
              </w:rPr>
            </w:pPr>
          </w:p>
        </w:tc>
      </w:tr>
      <w:tr w:rsidR="007058C7" w:rsidRPr="00FB79B2" w14:paraId="2D018A02" w14:textId="77777777" w:rsidTr="48B61C7B">
        <w:trPr>
          <w:jc w:val="center"/>
        </w:trPr>
        <w:tc>
          <w:tcPr>
            <w:tcW w:w="241" w:type="dxa"/>
          </w:tcPr>
          <w:p w14:paraId="4ABFBEEC" w14:textId="77777777" w:rsidR="007058C7" w:rsidRPr="00FB79B2" w:rsidRDefault="007058C7" w:rsidP="00FB79B2">
            <w:pPr>
              <w:spacing w:line="360" w:lineRule="auto"/>
              <w:jc w:val="both"/>
              <w:rPr>
                <w:rFonts w:ascii="Arial" w:hAnsi="Arial" w:cs="Arial"/>
                <w:sz w:val="24"/>
                <w:szCs w:val="24"/>
              </w:rPr>
            </w:pPr>
          </w:p>
        </w:tc>
        <w:tc>
          <w:tcPr>
            <w:tcW w:w="0" w:type="auto"/>
          </w:tcPr>
          <w:p w14:paraId="390C400C" w14:textId="77777777" w:rsidR="007058C7" w:rsidRPr="00FB79B2" w:rsidRDefault="007058C7" w:rsidP="00FB79B2">
            <w:pPr>
              <w:spacing w:line="360" w:lineRule="auto"/>
              <w:jc w:val="both"/>
              <w:rPr>
                <w:rFonts w:ascii="Arial" w:hAnsi="Arial" w:cs="Arial"/>
                <w:sz w:val="24"/>
                <w:szCs w:val="24"/>
              </w:rPr>
            </w:pPr>
          </w:p>
        </w:tc>
        <w:tc>
          <w:tcPr>
            <w:tcW w:w="0" w:type="auto"/>
          </w:tcPr>
          <w:p w14:paraId="2601DDCF" w14:textId="77777777" w:rsidR="007058C7" w:rsidRPr="00FB79B2" w:rsidRDefault="007058C7" w:rsidP="00FB79B2">
            <w:pPr>
              <w:spacing w:line="360" w:lineRule="auto"/>
              <w:jc w:val="both"/>
              <w:rPr>
                <w:rFonts w:ascii="Arial" w:hAnsi="Arial" w:cs="Arial"/>
                <w:sz w:val="24"/>
                <w:szCs w:val="24"/>
              </w:rPr>
            </w:pPr>
          </w:p>
        </w:tc>
        <w:tc>
          <w:tcPr>
            <w:tcW w:w="0" w:type="auto"/>
          </w:tcPr>
          <w:p w14:paraId="30A712AF" w14:textId="77777777" w:rsidR="007058C7" w:rsidRPr="00FB79B2" w:rsidRDefault="007058C7" w:rsidP="00FB79B2">
            <w:pPr>
              <w:spacing w:line="360" w:lineRule="auto"/>
              <w:jc w:val="both"/>
              <w:rPr>
                <w:rFonts w:ascii="Arial" w:hAnsi="Arial" w:cs="Arial"/>
                <w:sz w:val="24"/>
                <w:szCs w:val="24"/>
              </w:rPr>
            </w:pPr>
          </w:p>
        </w:tc>
        <w:tc>
          <w:tcPr>
            <w:tcW w:w="0" w:type="auto"/>
          </w:tcPr>
          <w:p w14:paraId="14849E2A" w14:textId="77777777" w:rsidR="007058C7" w:rsidRPr="00FB79B2" w:rsidRDefault="007058C7" w:rsidP="00FB79B2">
            <w:pPr>
              <w:spacing w:line="360" w:lineRule="auto"/>
              <w:jc w:val="both"/>
              <w:rPr>
                <w:rFonts w:ascii="Arial" w:hAnsi="Arial" w:cs="Arial"/>
                <w:sz w:val="24"/>
                <w:szCs w:val="24"/>
              </w:rPr>
            </w:pPr>
          </w:p>
        </w:tc>
        <w:tc>
          <w:tcPr>
            <w:tcW w:w="0" w:type="auto"/>
          </w:tcPr>
          <w:p w14:paraId="3EB47BE3" w14:textId="77777777" w:rsidR="007058C7" w:rsidRPr="00FB79B2" w:rsidRDefault="007058C7" w:rsidP="00FB79B2">
            <w:pPr>
              <w:spacing w:line="360" w:lineRule="auto"/>
              <w:jc w:val="both"/>
              <w:rPr>
                <w:rFonts w:ascii="Arial" w:hAnsi="Arial" w:cs="Arial"/>
                <w:sz w:val="24"/>
                <w:szCs w:val="24"/>
              </w:rPr>
            </w:pPr>
          </w:p>
        </w:tc>
      </w:tr>
    </w:tbl>
    <w:p w14:paraId="45ED04D5" w14:textId="5CF7850F" w:rsidR="00262C33" w:rsidRPr="00FB79B2" w:rsidRDefault="00262C33" w:rsidP="00FB79B2">
      <w:pPr>
        <w:pStyle w:val="Ttulo3"/>
        <w:numPr>
          <w:ilvl w:val="0"/>
          <w:numId w:val="0"/>
        </w:numPr>
        <w:ind w:left="720" w:hanging="720"/>
        <w:jc w:val="both"/>
        <w:rPr>
          <w:rFonts w:cs="Arial"/>
          <w:b w:val="0"/>
        </w:rPr>
      </w:pPr>
      <w:bookmarkStart w:id="18" w:name="_Toc87877569"/>
    </w:p>
    <w:p w14:paraId="06625239" w14:textId="31568BEB" w:rsidR="0082782C" w:rsidRPr="00ED5C71" w:rsidRDefault="00262C33" w:rsidP="00ED5C71">
      <w:pPr>
        <w:spacing w:before="240" w:line="360" w:lineRule="auto"/>
        <w:jc w:val="both"/>
        <w:rPr>
          <w:rFonts w:ascii="Arial" w:hAnsi="Arial" w:cs="Arial"/>
          <w:sz w:val="24"/>
          <w:szCs w:val="24"/>
        </w:rPr>
      </w:pPr>
      <w:r w:rsidRPr="00ED5C71">
        <w:rPr>
          <w:rFonts w:ascii="Arial" w:hAnsi="Arial" w:cs="Arial"/>
          <w:sz w:val="24"/>
          <w:szCs w:val="24"/>
        </w:rPr>
        <w:t xml:space="preserve">Una vez que se ha complementado la información respectiva, </w:t>
      </w:r>
      <w:r w:rsidR="00FE7CAB" w:rsidRPr="00ED5C71">
        <w:rPr>
          <w:rFonts w:ascii="Arial" w:hAnsi="Arial" w:cs="Arial"/>
          <w:sz w:val="24"/>
          <w:szCs w:val="24"/>
        </w:rPr>
        <w:t>s</w:t>
      </w:r>
      <w:r w:rsidRPr="00ED5C71">
        <w:rPr>
          <w:rFonts w:ascii="Arial" w:hAnsi="Arial" w:cs="Arial"/>
          <w:sz w:val="24"/>
          <w:szCs w:val="24"/>
        </w:rPr>
        <w:t>e debe remitir</w:t>
      </w:r>
      <w:r w:rsidR="00FE7CAB" w:rsidRPr="00ED5C71">
        <w:rPr>
          <w:rFonts w:ascii="Arial" w:hAnsi="Arial" w:cs="Arial"/>
          <w:sz w:val="24"/>
          <w:szCs w:val="24"/>
        </w:rPr>
        <w:t xml:space="preserve"> la</w:t>
      </w:r>
      <w:r w:rsidRPr="00ED5C71">
        <w:rPr>
          <w:rFonts w:ascii="Arial" w:hAnsi="Arial" w:cs="Arial"/>
          <w:sz w:val="24"/>
          <w:szCs w:val="24"/>
        </w:rPr>
        <w:t xml:space="preserve"> misma digitalmente por medio del correo </w:t>
      </w:r>
      <w:r w:rsidR="00FE7CAB" w:rsidRPr="00ED5C71">
        <w:rPr>
          <w:rFonts w:ascii="Arial" w:hAnsi="Arial" w:cs="Arial"/>
          <w:sz w:val="24"/>
          <w:szCs w:val="24"/>
        </w:rPr>
        <w:t>a la dirección</w:t>
      </w:r>
      <w:r w:rsidR="00ED5C71">
        <w:rPr>
          <w:rFonts w:ascii="Arial" w:hAnsi="Arial" w:cs="Arial"/>
          <w:sz w:val="24"/>
          <w:szCs w:val="24"/>
        </w:rPr>
        <w:t>:</w:t>
      </w:r>
      <w:r w:rsidR="00FE7CAB" w:rsidRPr="00ED5C71">
        <w:rPr>
          <w:rFonts w:ascii="Arial" w:hAnsi="Arial" w:cs="Arial"/>
          <w:sz w:val="24"/>
          <w:szCs w:val="24"/>
        </w:rPr>
        <w:t xml:space="preserve"> Solicitudes_Posteria@Esph-sa.com </w:t>
      </w:r>
    </w:p>
    <w:p w14:paraId="11C68020" w14:textId="63BCA458" w:rsidR="00FE7CAB" w:rsidRPr="0074492B" w:rsidRDefault="00262C33" w:rsidP="0074492B">
      <w:pPr>
        <w:spacing w:before="240" w:line="360" w:lineRule="auto"/>
        <w:jc w:val="both"/>
        <w:rPr>
          <w:rFonts w:ascii="Arial" w:hAnsi="Arial" w:cs="Arial"/>
          <w:sz w:val="24"/>
          <w:szCs w:val="24"/>
        </w:rPr>
      </w:pPr>
      <w:r w:rsidRPr="00ED5C71">
        <w:rPr>
          <w:rFonts w:ascii="Arial" w:hAnsi="Arial" w:cs="Arial"/>
          <w:sz w:val="24"/>
          <w:szCs w:val="24"/>
        </w:rPr>
        <w:t xml:space="preserve">Una vez aportada la información la ESPH revisará que misma se haya aportado de manera completa y satisfactoria, durante los siguientes </w:t>
      </w:r>
      <w:r w:rsidR="00ED5C71">
        <w:rPr>
          <w:rFonts w:ascii="Arial" w:hAnsi="Arial" w:cs="Arial"/>
          <w:sz w:val="24"/>
          <w:szCs w:val="24"/>
        </w:rPr>
        <w:t>5</w:t>
      </w:r>
      <w:r w:rsidRPr="00ED5C71">
        <w:rPr>
          <w:rFonts w:ascii="Arial" w:hAnsi="Arial" w:cs="Arial"/>
          <w:sz w:val="24"/>
          <w:szCs w:val="24"/>
        </w:rPr>
        <w:t xml:space="preserve"> días naturales, de manera que si no hay correcciones u omisiones que corregir se procederá </w:t>
      </w:r>
      <w:r w:rsidR="00ED5C71">
        <w:rPr>
          <w:rFonts w:ascii="Arial" w:hAnsi="Arial" w:cs="Arial"/>
          <w:sz w:val="24"/>
          <w:szCs w:val="24"/>
        </w:rPr>
        <w:t xml:space="preserve">con el registro del trámite en un plazo no mayor a 8 días hábiles. </w:t>
      </w:r>
    </w:p>
    <w:p w14:paraId="18C8E591" w14:textId="77777777" w:rsidR="00ED5C71" w:rsidRPr="00FB79B2" w:rsidRDefault="00ED5C71" w:rsidP="00ED5C71">
      <w:pPr>
        <w:pStyle w:val="Prrafodelista"/>
        <w:spacing w:before="240" w:line="360" w:lineRule="auto"/>
        <w:ind w:left="360"/>
        <w:jc w:val="both"/>
        <w:rPr>
          <w:rFonts w:ascii="Arial" w:hAnsi="Arial" w:cs="Arial"/>
          <w:sz w:val="24"/>
          <w:szCs w:val="24"/>
        </w:rPr>
      </w:pPr>
    </w:p>
    <w:p w14:paraId="28BD7379" w14:textId="25C3CB2A" w:rsidR="007058C7" w:rsidRPr="00FB79B2" w:rsidRDefault="76C0C8F4" w:rsidP="00C4261B">
      <w:pPr>
        <w:pStyle w:val="Prrafodelista"/>
        <w:numPr>
          <w:ilvl w:val="2"/>
          <w:numId w:val="12"/>
        </w:numPr>
        <w:spacing w:line="360" w:lineRule="auto"/>
        <w:jc w:val="both"/>
        <w:rPr>
          <w:rFonts w:ascii="Arial" w:hAnsi="Arial" w:cs="Arial"/>
          <w:b/>
          <w:bCs/>
          <w:sz w:val="24"/>
          <w:szCs w:val="24"/>
        </w:rPr>
      </w:pPr>
      <w:bookmarkStart w:id="19" w:name="_Hlk97632662"/>
      <w:r w:rsidRPr="48B61C7B">
        <w:rPr>
          <w:rFonts w:ascii="Arial" w:hAnsi="Arial" w:cs="Arial"/>
          <w:b/>
          <w:bCs/>
          <w:sz w:val="24"/>
          <w:szCs w:val="24"/>
        </w:rPr>
        <w:t>F</w:t>
      </w:r>
      <w:r w:rsidR="58B7153B" w:rsidRPr="48B61C7B">
        <w:rPr>
          <w:rFonts w:ascii="Arial" w:hAnsi="Arial" w:cs="Arial"/>
          <w:b/>
          <w:bCs/>
          <w:sz w:val="24"/>
          <w:szCs w:val="24"/>
        </w:rPr>
        <w:t>ORMULARIOS PARA EL ESTUDIO DE FACTIBILIDAD</w:t>
      </w:r>
      <w:bookmarkEnd w:id="18"/>
      <w:r w:rsidR="58B7153B" w:rsidRPr="48B61C7B">
        <w:rPr>
          <w:rFonts w:ascii="Arial" w:hAnsi="Arial" w:cs="Arial"/>
          <w:b/>
          <w:bCs/>
          <w:sz w:val="24"/>
          <w:szCs w:val="24"/>
        </w:rPr>
        <w:t xml:space="preserve"> </w:t>
      </w:r>
    </w:p>
    <w:p w14:paraId="0703BADC" w14:textId="77777777" w:rsidR="007058C7" w:rsidRPr="00FB79B2" w:rsidRDefault="007058C7" w:rsidP="00FB79B2">
      <w:pPr>
        <w:pStyle w:val="Prrafodelista"/>
        <w:spacing w:line="360" w:lineRule="auto"/>
        <w:ind w:left="360"/>
        <w:jc w:val="both"/>
        <w:rPr>
          <w:rFonts w:ascii="Arial" w:hAnsi="Arial" w:cs="Arial"/>
          <w:sz w:val="24"/>
          <w:szCs w:val="24"/>
        </w:rPr>
      </w:pPr>
    </w:p>
    <w:p w14:paraId="35242B7E" w14:textId="592F6B64" w:rsidR="007058C7" w:rsidRPr="0074492B" w:rsidRDefault="007058C7" w:rsidP="0074492B">
      <w:pPr>
        <w:spacing w:line="360" w:lineRule="auto"/>
        <w:jc w:val="both"/>
        <w:rPr>
          <w:rFonts w:ascii="Arial" w:hAnsi="Arial" w:cs="Arial"/>
          <w:sz w:val="24"/>
          <w:szCs w:val="24"/>
        </w:rPr>
      </w:pPr>
      <w:r w:rsidRPr="0074492B">
        <w:rPr>
          <w:rFonts w:ascii="Arial" w:hAnsi="Arial" w:cs="Arial"/>
          <w:sz w:val="24"/>
          <w:szCs w:val="24"/>
        </w:rPr>
        <w:t xml:space="preserve">Para realizar los estudios de factibilidad de los servicios de </w:t>
      </w:r>
      <w:proofErr w:type="spellStart"/>
      <w:r w:rsidR="00FE7CAB" w:rsidRPr="0074492B">
        <w:rPr>
          <w:rFonts w:ascii="Arial" w:hAnsi="Arial" w:cs="Arial"/>
          <w:sz w:val="24"/>
          <w:szCs w:val="24"/>
        </w:rPr>
        <w:t>postería</w:t>
      </w:r>
      <w:proofErr w:type="spellEnd"/>
      <w:r w:rsidRPr="0074492B">
        <w:rPr>
          <w:rFonts w:ascii="Arial" w:hAnsi="Arial" w:cs="Arial"/>
          <w:sz w:val="24"/>
          <w:szCs w:val="24"/>
        </w:rPr>
        <w:t xml:space="preserve"> se debe completar </w:t>
      </w:r>
      <w:r w:rsidR="00F4008E" w:rsidRPr="0074492B">
        <w:rPr>
          <w:rFonts w:ascii="Arial" w:hAnsi="Arial" w:cs="Arial"/>
          <w:sz w:val="24"/>
          <w:szCs w:val="24"/>
        </w:rPr>
        <w:t>el</w:t>
      </w:r>
      <w:r w:rsidRPr="0074492B">
        <w:rPr>
          <w:rFonts w:ascii="Arial" w:hAnsi="Arial" w:cs="Arial"/>
          <w:sz w:val="24"/>
          <w:szCs w:val="24"/>
        </w:rPr>
        <w:t xml:space="preserve"> </w:t>
      </w:r>
      <w:r w:rsidR="00F4008E" w:rsidRPr="0074492B">
        <w:rPr>
          <w:rFonts w:ascii="Arial" w:hAnsi="Arial" w:cs="Arial"/>
          <w:sz w:val="24"/>
          <w:szCs w:val="24"/>
        </w:rPr>
        <w:t xml:space="preserve">siguiente formulario el cual puede descargar del sitio web </w:t>
      </w:r>
      <w:hyperlink r:id="rId28" w:tgtFrame="_blank" w:history="1">
        <w:r w:rsidR="00F4008E" w:rsidRPr="0074492B">
          <w:rPr>
            <w:rFonts w:ascii="Arial" w:hAnsi="Arial" w:cs="Arial"/>
            <w:sz w:val="24"/>
            <w:szCs w:val="24"/>
          </w:rPr>
          <w:t>www.ibux.cr</w:t>
        </w:r>
      </w:hyperlink>
      <w:r w:rsidR="00F4008E" w:rsidRPr="0074492B">
        <w:rPr>
          <w:rFonts w:ascii="Arial" w:hAnsi="Arial" w:cs="Arial"/>
          <w:sz w:val="24"/>
          <w:szCs w:val="24"/>
        </w:rPr>
        <w:t xml:space="preserve"> en el apartado Soluciones &gt; Alquiler de </w:t>
      </w:r>
      <w:proofErr w:type="spellStart"/>
      <w:r w:rsidR="00F4008E" w:rsidRPr="0074492B">
        <w:rPr>
          <w:rFonts w:ascii="Arial" w:hAnsi="Arial" w:cs="Arial"/>
          <w:sz w:val="24"/>
          <w:szCs w:val="24"/>
        </w:rPr>
        <w:t>Postería</w:t>
      </w:r>
      <w:proofErr w:type="spellEnd"/>
      <w:r w:rsidR="00F4008E" w:rsidRPr="0074492B">
        <w:rPr>
          <w:rFonts w:ascii="Arial" w:hAnsi="Arial" w:cs="Arial"/>
          <w:sz w:val="24"/>
          <w:szCs w:val="24"/>
        </w:rPr>
        <w:t xml:space="preserve">. </w:t>
      </w:r>
    </w:p>
    <w:p w14:paraId="47A542A3" w14:textId="77777777" w:rsidR="009E6E4D" w:rsidRPr="00FB79B2" w:rsidRDefault="009E6E4D" w:rsidP="00FB79B2">
      <w:pPr>
        <w:pStyle w:val="Prrafodelista"/>
        <w:spacing w:line="360" w:lineRule="auto"/>
        <w:ind w:left="360"/>
        <w:jc w:val="both"/>
        <w:rPr>
          <w:rFonts w:ascii="Arial" w:hAnsi="Arial" w:cs="Arial"/>
          <w:sz w:val="24"/>
          <w:szCs w:val="24"/>
        </w:rPr>
      </w:pPr>
    </w:p>
    <w:p w14:paraId="29FA3418" w14:textId="6C6081CF" w:rsidR="007058C7" w:rsidRPr="00FB79B2" w:rsidRDefault="0B4DEC76" w:rsidP="00C4261B">
      <w:pPr>
        <w:pStyle w:val="Prrafodelista"/>
        <w:numPr>
          <w:ilvl w:val="3"/>
          <w:numId w:val="12"/>
        </w:numPr>
        <w:spacing w:line="360" w:lineRule="auto"/>
        <w:jc w:val="both"/>
        <w:rPr>
          <w:rFonts w:ascii="Arial" w:hAnsi="Arial" w:cs="Arial"/>
          <w:b/>
          <w:bCs/>
          <w:sz w:val="24"/>
          <w:szCs w:val="24"/>
        </w:rPr>
      </w:pPr>
      <w:proofErr w:type="spellStart"/>
      <w:r w:rsidRPr="48B61C7B">
        <w:rPr>
          <w:rFonts w:ascii="Arial" w:hAnsi="Arial" w:cs="Arial"/>
          <w:b/>
          <w:bCs/>
          <w:sz w:val="24"/>
          <w:szCs w:val="24"/>
        </w:rPr>
        <w:t>Postería</w:t>
      </w:r>
      <w:proofErr w:type="spellEnd"/>
    </w:p>
    <w:p w14:paraId="343C22DF" w14:textId="4FD3588F" w:rsidR="00345057" w:rsidRPr="00FB79B2" w:rsidRDefault="007058C7" w:rsidP="00FB79B2">
      <w:pPr>
        <w:pStyle w:val="Prrafodelista"/>
        <w:spacing w:line="360" w:lineRule="auto"/>
        <w:ind w:left="0"/>
        <w:jc w:val="both"/>
        <w:rPr>
          <w:rFonts w:ascii="Arial" w:hAnsi="Arial" w:cs="Arial"/>
          <w:sz w:val="24"/>
          <w:szCs w:val="24"/>
        </w:rPr>
      </w:pPr>
      <w:r w:rsidRPr="00FB79B2">
        <w:rPr>
          <w:rFonts w:ascii="Arial" w:hAnsi="Arial" w:cs="Arial"/>
          <w:noProof/>
          <w:sz w:val="24"/>
          <w:szCs w:val="24"/>
          <w:lang w:eastAsia="es-CR"/>
        </w:rPr>
        <w:lastRenderedPageBreak/>
        <w:drawing>
          <wp:inline distT="0" distB="0" distL="0" distR="0" wp14:anchorId="3C3D64B4" wp14:editId="5C681DF8">
            <wp:extent cx="5810250" cy="2533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5852" cy="2540453"/>
                    </a:xfrm>
                    <a:prstGeom prst="rect">
                      <a:avLst/>
                    </a:prstGeom>
                    <a:noFill/>
                    <a:ln>
                      <a:noFill/>
                    </a:ln>
                  </pic:spPr>
                </pic:pic>
              </a:graphicData>
            </a:graphic>
          </wp:inline>
        </w:drawing>
      </w:r>
    </w:p>
    <w:p w14:paraId="6801AB36" w14:textId="3E7813AE" w:rsidR="007058C7" w:rsidRPr="00FB79B2" w:rsidRDefault="484A6041" w:rsidP="0023591F">
      <w:pPr>
        <w:spacing w:line="360" w:lineRule="auto"/>
        <w:jc w:val="both"/>
        <w:rPr>
          <w:rFonts w:ascii="Arial" w:hAnsi="Arial" w:cs="Arial"/>
          <w:sz w:val="24"/>
          <w:szCs w:val="24"/>
        </w:rPr>
      </w:pPr>
      <w:r w:rsidRPr="48B61C7B">
        <w:rPr>
          <w:rFonts w:ascii="Arial" w:hAnsi="Arial" w:cs="Arial"/>
          <w:sz w:val="24"/>
          <w:szCs w:val="24"/>
        </w:rPr>
        <w:t>ESPH comunicará oficialmente el resultado del es</w:t>
      </w:r>
      <w:r w:rsidR="10506F01" w:rsidRPr="48B61C7B">
        <w:rPr>
          <w:rFonts w:ascii="Arial" w:hAnsi="Arial" w:cs="Arial"/>
          <w:sz w:val="24"/>
          <w:szCs w:val="24"/>
        </w:rPr>
        <w:t>tudio de factibilidad al operador</w:t>
      </w:r>
      <w:r w:rsidRPr="48B61C7B">
        <w:rPr>
          <w:rFonts w:ascii="Arial" w:hAnsi="Arial" w:cs="Arial"/>
          <w:sz w:val="24"/>
          <w:szCs w:val="24"/>
        </w:rPr>
        <w:t xml:space="preserve"> </w:t>
      </w:r>
      <w:r w:rsidR="7886DED0" w:rsidRPr="48B61C7B">
        <w:rPr>
          <w:rFonts w:ascii="Arial" w:hAnsi="Arial" w:cs="Arial"/>
          <w:sz w:val="24"/>
          <w:szCs w:val="24"/>
        </w:rPr>
        <w:t>de acuerdo con</w:t>
      </w:r>
      <w:r w:rsidRPr="48B61C7B">
        <w:rPr>
          <w:rFonts w:ascii="Arial" w:hAnsi="Arial" w:cs="Arial"/>
          <w:sz w:val="24"/>
          <w:szCs w:val="24"/>
        </w:rPr>
        <w:t xml:space="preserve"> </w:t>
      </w:r>
      <w:r w:rsidR="006C2969">
        <w:rPr>
          <w:rFonts w:ascii="Arial" w:hAnsi="Arial" w:cs="Arial"/>
          <w:sz w:val="24"/>
          <w:szCs w:val="24"/>
        </w:rPr>
        <w:t>el plazo de 30 días hábiles</w:t>
      </w:r>
      <w:r w:rsidR="00643CD2">
        <w:rPr>
          <w:rFonts w:ascii="Arial" w:hAnsi="Arial" w:cs="Arial"/>
          <w:sz w:val="24"/>
          <w:szCs w:val="24"/>
        </w:rPr>
        <w:t xml:space="preserve">, salvo cuando mediante razón fundada en criterios técnicos, se justifique un plazo mayor. Lo anterior, conforme lo establecido en </w:t>
      </w:r>
      <w:r w:rsidR="00E65E77">
        <w:rPr>
          <w:rFonts w:ascii="Arial" w:hAnsi="Arial" w:cs="Arial"/>
          <w:sz w:val="24"/>
          <w:szCs w:val="24"/>
        </w:rPr>
        <w:t xml:space="preserve">el artículo 41, inciso c) del </w:t>
      </w:r>
      <w:r w:rsidR="00093DAA">
        <w:rPr>
          <w:rFonts w:ascii="Arial" w:hAnsi="Arial" w:cs="Arial"/>
          <w:sz w:val="24"/>
          <w:szCs w:val="24"/>
        </w:rPr>
        <w:t>RUCIRPT</w:t>
      </w:r>
      <w:r w:rsidR="00E65E77">
        <w:rPr>
          <w:rFonts w:ascii="Arial" w:hAnsi="Arial" w:cs="Arial"/>
          <w:sz w:val="24"/>
          <w:szCs w:val="24"/>
        </w:rPr>
        <w:t>.</w:t>
      </w:r>
    </w:p>
    <w:p w14:paraId="0B9775EE" w14:textId="085AC0EF" w:rsidR="007058C7" w:rsidRPr="00B747A1" w:rsidRDefault="484A6041" w:rsidP="48B61C7B">
      <w:pPr>
        <w:spacing w:line="360" w:lineRule="auto"/>
        <w:jc w:val="both"/>
        <w:rPr>
          <w:rFonts w:ascii="Arial" w:hAnsi="Arial" w:cs="Arial"/>
          <w:sz w:val="24"/>
          <w:szCs w:val="24"/>
        </w:rPr>
      </w:pPr>
      <w:r w:rsidRPr="48B61C7B">
        <w:rPr>
          <w:rFonts w:ascii="Arial" w:hAnsi="Arial" w:cs="Arial"/>
          <w:sz w:val="24"/>
          <w:szCs w:val="24"/>
        </w:rPr>
        <w:t>El estudio de factibilidad será realizado por la parte técnica de ESPH en presencia</w:t>
      </w:r>
      <w:r w:rsidR="13FD3CC2" w:rsidRPr="48B61C7B">
        <w:rPr>
          <w:rFonts w:ascii="Arial" w:hAnsi="Arial" w:cs="Arial"/>
          <w:sz w:val="24"/>
          <w:szCs w:val="24"/>
        </w:rPr>
        <w:t xml:space="preserve"> de la parte técnica del operador</w:t>
      </w:r>
      <w:r w:rsidRPr="48B61C7B">
        <w:rPr>
          <w:rFonts w:ascii="Arial" w:hAnsi="Arial" w:cs="Arial"/>
          <w:sz w:val="24"/>
          <w:szCs w:val="24"/>
        </w:rPr>
        <w:t>, para lo cual ESPH realizará la convocatoria para</w:t>
      </w:r>
      <w:r w:rsidR="2C5B422C" w:rsidRPr="48B61C7B">
        <w:rPr>
          <w:rFonts w:ascii="Arial" w:hAnsi="Arial" w:cs="Arial"/>
          <w:sz w:val="24"/>
          <w:szCs w:val="24"/>
        </w:rPr>
        <w:t xml:space="preserve"> la respectiva visita de campo, </w:t>
      </w:r>
      <w:r w:rsidRPr="48B61C7B">
        <w:rPr>
          <w:rFonts w:ascii="Arial" w:hAnsi="Arial" w:cs="Arial"/>
          <w:sz w:val="24"/>
          <w:szCs w:val="24"/>
        </w:rPr>
        <w:t>con una antelación de tres (3) días naturales.</w:t>
      </w:r>
    </w:p>
    <w:p w14:paraId="634087CD" w14:textId="753B1350" w:rsidR="007058C7" w:rsidRPr="00B747A1" w:rsidRDefault="484A6041" w:rsidP="48B61C7B">
      <w:pPr>
        <w:spacing w:line="360" w:lineRule="auto"/>
        <w:jc w:val="both"/>
        <w:rPr>
          <w:rFonts w:ascii="Arial" w:hAnsi="Arial" w:cs="Arial"/>
          <w:sz w:val="24"/>
          <w:szCs w:val="24"/>
        </w:rPr>
      </w:pPr>
      <w:r w:rsidRPr="48B61C7B">
        <w:rPr>
          <w:rFonts w:ascii="Arial" w:hAnsi="Arial" w:cs="Arial"/>
          <w:sz w:val="24"/>
          <w:szCs w:val="24"/>
        </w:rPr>
        <w:t>En caso de que alguna de las Partes no pueda asistir a la convocatoria de inspección, deberá notificar la cancelación veinticuatro (24) horas antes como mínimo, y proponer la fecha para la reprogramación respectiva.</w:t>
      </w:r>
    </w:p>
    <w:p w14:paraId="3F12B386" w14:textId="0E222C83" w:rsidR="007058C7" w:rsidRPr="00FB79B2" w:rsidRDefault="484A6041" w:rsidP="48B61C7B">
      <w:pPr>
        <w:spacing w:line="360" w:lineRule="auto"/>
        <w:jc w:val="both"/>
        <w:rPr>
          <w:rFonts w:ascii="Arial" w:hAnsi="Arial" w:cs="Arial"/>
          <w:sz w:val="24"/>
          <w:szCs w:val="24"/>
        </w:rPr>
      </w:pPr>
      <w:r w:rsidRPr="48B61C7B">
        <w:rPr>
          <w:rFonts w:ascii="Arial" w:hAnsi="Arial" w:cs="Arial"/>
          <w:sz w:val="24"/>
          <w:szCs w:val="24"/>
        </w:rPr>
        <w:t>La inasistencia</w:t>
      </w:r>
      <w:r w:rsidR="13FD3CC2" w:rsidRPr="48B61C7B">
        <w:rPr>
          <w:rFonts w:ascii="Arial" w:hAnsi="Arial" w:cs="Arial"/>
          <w:sz w:val="24"/>
          <w:szCs w:val="24"/>
        </w:rPr>
        <w:t xml:space="preserve"> de la parte técnica del operador</w:t>
      </w:r>
      <w:r w:rsidRPr="48B61C7B">
        <w:rPr>
          <w:rFonts w:ascii="Arial" w:hAnsi="Arial" w:cs="Arial"/>
          <w:sz w:val="24"/>
          <w:szCs w:val="24"/>
        </w:rPr>
        <w:t xml:space="preserve"> a dicha visita de </w:t>
      </w:r>
      <w:r w:rsidR="7886DED0" w:rsidRPr="48B61C7B">
        <w:rPr>
          <w:rFonts w:ascii="Arial" w:hAnsi="Arial" w:cs="Arial"/>
          <w:sz w:val="24"/>
          <w:szCs w:val="24"/>
        </w:rPr>
        <w:t>campo</w:t>
      </w:r>
      <w:r w:rsidRPr="48B61C7B">
        <w:rPr>
          <w:rFonts w:ascii="Arial" w:hAnsi="Arial" w:cs="Arial"/>
          <w:sz w:val="24"/>
          <w:szCs w:val="24"/>
        </w:rPr>
        <w:t xml:space="preserve"> no será causal para que ESPH suspenda la realización de </w:t>
      </w:r>
      <w:r w:rsidR="6878D88E" w:rsidRPr="48B61C7B">
        <w:rPr>
          <w:rFonts w:ascii="Arial" w:hAnsi="Arial" w:cs="Arial"/>
          <w:sz w:val="24"/>
          <w:szCs w:val="24"/>
        </w:rPr>
        <w:t>esta</w:t>
      </w:r>
      <w:r w:rsidRPr="48B61C7B">
        <w:rPr>
          <w:rFonts w:ascii="Arial" w:hAnsi="Arial" w:cs="Arial"/>
          <w:sz w:val="24"/>
          <w:szCs w:val="24"/>
        </w:rPr>
        <w:t>.</w:t>
      </w:r>
    </w:p>
    <w:p w14:paraId="39BC86F0" w14:textId="5E252049" w:rsidR="007058C7" w:rsidRPr="00FB79B2" w:rsidRDefault="484A6041" w:rsidP="48B61C7B">
      <w:pPr>
        <w:spacing w:line="360" w:lineRule="auto"/>
        <w:jc w:val="both"/>
        <w:rPr>
          <w:rFonts w:ascii="Arial" w:hAnsi="Arial" w:cs="Arial"/>
          <w:sz w:val="24"/>
          <w:szCs w:val="24"/>
        </w:rPr>
      </w:pPr>
      <w:r w:rsidRPr="48B61C7B">
        <w:rPr>
          <w:rFonts w:ascii="Arial" w:hAnsi="Arial" w:cs="Arial"/>
          <w:sz w:val="24"/>
          <w:szCs w:val="24"/>
        </w:rPr>
        <w:t>En la visita de campo se deberá completar la Boleta de Inspección de Obras, el cual será firmado por ambas Partes, o únicamente por ESPH en caso de ausencia o renuencia</w:t>
      </w:r>
      <w:r w:rsidR="13FD3CC2" w:rsidRPr="48B61C7B">
        <w:rPr>
          <w:rFonts w:ascii="Arial" w:hAnsi="Arial" w:cs="Arial"/>
          <w:sz w:val="24"/>
          <w:szCs w:val="24"/>
        </w:rPr>
        <w:t xml:space="preserve"> de la parte técnica del operador</w:t>
      </w:r>
      <w:r w:rsidRPr="48B61C7B">
        <w:rPr>
          <w:rFonts w:ascii="Arial" w:hAnsi="Arial" w:cs="Arial"/>
          <w:sz w:val="24"/>
          <w:szCs w:val="24"/>
        </w:rPr>
        <w:t>.</w:t>
      </w:r>
    </w:p>
    <w:p w14:paraId="385B85DF" w14:textId="332ACCC7" w:rsidR="007058C7" w:rsidRPr="00FB79B2" w:rsidRDefault="484A6041" w:rsidP="48B61C7B">
      <w:pPr>
        <w:spacing w:line="360" w:lineRule="auto"/>
        <w:jc w:val="both"/>
        <w:rPr>
          <w:rFonts w:ascii="Arial" w:hAnsi="Arial" w:cs="Arial"/>
          <w:sz w:val="24"/>
          <w:szCs w:val="24"/>
        </w:rPr>
      </w:pPr>
      <w:r w:rsidRPr="48B61C7B">
        <w:rPr>
          <w:rFonts w:ascii="Arial" w:hAnsi="Arial" w:cs="Arial"/>
          <w:sz w:val="24"/>
          <w:szCs w:val="24"/>
        </w:rPr>
        <w:t>Cuando en la visita de campo realizada al efecto, la parte técnica de ESPH determine que el estudio de factibilidad es negativo, o bien</w:t>
      </w:r>
      <w:r w:rsidR="13FD3CC2" w:rsidRPr="48B61C7B">
        <w:rPr>
          <w:rFonts w:ascii="Arial" w:hAnsi="Arial" w:cs="Arial"/>
          <w:sz w:val="24"/>
          <w:szCs w:val="24"/>
        </w:rPr>
        <w:t>, que siendo positivo el operador</w:t>
      </w:r>
      <w:r w:rsidRPr="48B61C7B">
        <w:rPr>
          <w:rFonts w:ascii="Arial" w:hAnsi="Arial" w:cs="Arial"/>
          <w:sz w:val="24"/>
          <w:szCs w:val="24"/>
        </w:rPr>
        <w:t xml:space="preserve"> deba: suministrar e instalar post</w:t>
      </w:r>
      <w:r w:rsidR="13FD3CC2" w:rsidRPr="48B61C7B">
        <w:rPr>
          <w:rFonts w:ascii="Arial" w:hAnsi="Arial" w:cs="Arial"/>
          <w:sz w:val="24"/>
          <w:szCs w:val="24"/>
        </w:rPr>
        <w:t>es, la parte técnica del operador</w:t>
      </w:r>
      <w:r w:rsidRPr="48B61C7B">
        <w:rPr>
          <w:rFonts w:ascii="Arial" w:hAnsi="Arial" w:cs="Arial"/>
          <w:sz w:val="24"/>
          <w:szCs w:val="24"/>
        </w:rPr>
        <w:t xml:space="preserve"> en la eventualidad que esté en desacuerdo (total o parcialmente) con el resultado, deberá </w:t>
      </w:r>
      <w:r w:rsidRPr="48B61C7B">
        <w:rPr>
          <w:rFonts w:ascii="Arial" w:hAnsi="Arial" w:cs="Arial"/>
          <w:sz w:val="24"/>
          <w:szCs w:val="24"/>
        </w:rPr>
        <w:lastRenderedPageBreak/>
        <w:t>consignar su criterio de manera expresa en el apartado correspondiente de la Boleta de Inspección de Obras.</w:t>
      </w:r>
    </w:p>
    <w:p w14:paraId="644BE76F" w14:textId="7C75E8CE" w:rsidR="007058C7" w:rsidRPr="00FB79B2" w:rsidRDefault="484A6041" w:rsidP="48B61C7B">
      <w:pPr>
        <w:spacing w:line="360" w:lineRule="auto"/>
        <w:jc w:val="both"/>
        <w:rPr>
          <w:rFonts w:ascii="Arial" w:hAnsi="Arial" w:cs="Arial"/>
          <w:sz w:val="24"/>
          <w:szCs w:val="24"/>
        </w:rPr>
      </w:pPr>
      <w:r w:rsidRPr="48B61C7B">
        <w:rPr>
          <w:rFonts w:ascii="Arial" w:hAnsi="Arial" w:cs="Arial"/>
          <w:sz w:val="24"/>
          <w:szCs w:val="24"/>
        </w:rPr>
        <w:t>Con el fin de que los resultados de la visita puedan contemplar cualquier detalle propio de la situación en el campo, de manera complementaria a la Boleta de Inspección de Obras, las Partes pueden hacer uso: de respaldos documentales adicionales, los cuales serán firmados por ambas Partes, o únicamente por ESPH en caso de ausencia o ren</w:t>
      </w:r>
      <w:r w:rsidR="13FD3CC2" w:rsidRPr="48B61C7B">
        <w:rPr>
          <w:rFonts w:ascii="Arial" w:hAnsi="Arial" w:cs="Arial"/>
          <w:sz w:val="24"/>
          <w:szCs w:val="24"/>
        </w:rPr>
        <w:t>uencia de la parte técnica del operador</w:t>
      </w:r>
      <w:r w:rsidRPr="48B61C7B">
        <w:rPr>
          <w:rFonts w:ascii="Arial" w:hAnsi="Arial" w:cs="Arial"/>
          <w:sz w:val="24"/>
          <w:szCs w:val="24"/>
        </w:rPr>
        <w:t>.</w:t>
      </w:r>
    </w:p>
    <w:p w14:paraId="3468FC51" w14:textId="359F495F" w:rsidR="00F4008E" w:rsidRPr="000A4F50" w:rsidRDefault="484A6041" w:rsidP="48B61C7B">
      <w:pPr>
        <w:spacing w:line="360" w:lineRule="auto"/>
        <w:jc w:val="both"/>
        <w:rPr>
          <w:rFonts w:ascii="Arial" w:hAnsi="Arial" w:cs="Arial"/>
          <w:sz w:val="24"/>
          <w:szCs w:val="24"/>
        </w:rPr>
      </w:pPr>
      <w:r w:rsidRPr="48B61C7B">
        <w:rPr>
          <w:rFonts w:ascii="Arial" w:hAnsi="Arial" w:cs="Arial"/>
          <w:sz w:val="24"/>
          <w:szCs w:val="24"/>
        </w:rPr>
        <w:t xml:space="preserve">En los estudios de factibilidad positivos </w:t>
      </w:r>
      <w:r w:rsidR="13FD3CC2" w:rsidRPr="48B61C7B">
        <w:rPr>
          <w:rFonts w:ascii="Arial" w:hAnsi="Arial" w:cs="Arial"/>
          <w:sz w:val="24"/>
          <w:szCs w:val="24"/>
        </w:rPr>
        <w:t>en que se indique que el operador</w:t>
      </w:r>
      <w:r w:rsidRPr="48B61C7B">
        <w:rPr>
          <w:rFonts w:ascii="Arial" w:hAnsi="Arial" w:cs="Arial"/>
          <w:sz w:val="24"/>
          <w:szCs w:val="24"/>
        </w:rPr>
        <w:t xml:space="preserve"> debe suministrar e instalar postes, ESPH comunicará las especificaciones técnicas</w:t>
      </w:r>
      <w:r w:rsidR="08D2B6D4" w:rsidRPr="48B61C7B">
        <w:rPr>
          <w:rFonts w:ascii="Arial" w:hAnsi="Arial" w:cs="Arial"/>
          <w:sz w:val="24"/>
          <w:szCs w:val="24"/>
        </w:rPr>
        <w:t xml:space="preserve"> correspondientes</w:t>
      </w:r>
      <w:r w:rsidR="5C240931" w:rsidRPr="48B61C7B">
        <w:rPr>
          <w:rFonts w:ascii="Arial" w:hAnsi="Arial" w:cs="Arial"/>
          <w:sz w:val="24"/>
          <w:szCs w:val="24"/>
        </w:rPr>
        <w:t>.</w:t>
      </w:r>
    </w:p>
    <w:p w14:paraId="7CB849DA" w14:textId="415CF515" w:rsidR="007058C7" w:rsidRPr="00FB79B2" w:rsidRDefault="00A916A4" w:rsidP="48B61C7B">
      <w:pPr>
        <w:spacing w:line="360" w:lineRule="auto"/>
        <w:jc w:val="both"/>
        <w:rPr>
          <w:rFonts w:ascii="Arial" w:hAnsi="Arial" w:cs="Arial"/>
          <w:sz w:val="24"/>
          <w:szCs w:val="24"/>
        </w:rPr>
      </w:pPr>
      <w:r>
        <w:rPr>
          <w:rFonts w:ascii="Arial" w:hAnsi="Arial" w:cs="Arial"/>
          <w:sz w:val="24"/>
          <w:szCs w:val="24"/>
        </w:rPr>
        <w:t xml:space="preserve">Previo a realizar </w:t>
      </w:r>
      <w:r w:rsidR="08D2B6D4" w:rsidRPr="48B61C7B">
        <w:rPr>
          <w:rFonts w:ascii="Arial" w:hAnsi="Arial" w:cs="Arial"/>
          <w:sz w:val="24"/>
          <w:szCs w:val="24"/>
        </w:rPr>
        <w:t>el estudio de factibilidad</w:t>
      </w:r>
      <w:r>
        <w:rPr>
          <w:rFonts w:ascii="Arial" w:hAnsi="Arial" w:cs="Arial"/>
          <w:sz w:val="24"/>
          <w:szCs w:val="24"/>
        </w:rPr>
        <w:t>,</w:t>
      </w:r>
      <w:r w:rsidR="08D2B6D4" w:rsidRPr="48B61C7B">
        <w:rPr>
          <w:rFonts w:ascii="Arial" w:hAnsi="Arial" w:cs="Arial"/>
          <w:sz w:val="24"/>
          <w:szCs w:val="24"/>
        </w:rPr>
        <w:t xml:space="preserve"> </w:t>
      </w:r>
      <w:r>
        <w:rPr>
          <w:rFonts w:ascii="Arial" w:hAnsi="Arial" w:cs="Arial"/>
          <w:sz w:val="24"/>
          <w:szCs w:val="24"/>
        </w:rPr>
        <w:t>las partes</w:t>
      </w:r>
      <w:r w:rsidR="5C240931" w:rsidRPr="48B61C7B">
        <w:rPr>
          <w:rFonts w:ascii="Arial" w:hAnsi="Arial" w:cs="Arial"/>
          <w:sz w:val="24"/>
          <w:szCs w:val="24"/>
        </w:rPr>
        <w:t xml:space="preserve"> deberá</w:t>
      </w:r>
      <w:r>
        <w:rPr>
          <w:rFonts w:ascii="Arial" w:hAnsi="Arial" w:cs="Arial"/>
          <w:sz w:val="24"/>
          <w:szCs w:val="24"/>
        </w:rPr>
        <w:t>n</w:t>
      </w:r>
      <w:r w:rsidR="5C240931" w:rsidRPr="48B61C7B">
        <w:rPr>
          <w:rFonts w:ascii="Arial" w:hAnsi="Arial" w:cs="Arial"/>
          <w:sz w:val="24"/>
          <w:szCs w:val="24"/>
        </w:rPr>
        <w:t xml:space="preserve"> firma</w:t>
      </w:r>
      <w:r>
        <w:rPr>
          <w:rFonts w:ascii="Arial" w:hAnsi="Arial" w:cs="Arial"/>
          <w:sz w:val="24"/>
          <w:szCs w:val="24"/>
        </w:rPr>
        <w:t>r</w:t>
      </w:r>
      <w:r w:rsidR="5C240931" w:rsidRPr="48B61C7B">
        <w:rPr>
          <w:rFonts w:ascii="Arial" w:hAnsi="Arial" w:cs="Arial"/>
          <w:sz w:val="24"/>
          <w:szCs w:val="24"/>
        </w:rPr>
        <w:t xml:space="preserve"> el Contrato de Servicio </w:t>
      </w:r>
      <w:r w:rsidR="08D2B6D4" w:rsidRPr="48B61C7B">
        <w:rPr>
          <w:rFonts w:ascii="Arial" w:hAnsi="Arial" w:cs="Arial"/>
          <w:sz w:val="24"/>
          <w:szCs w:val="24"/>
        </w:rPr>
        <w:t>d</w:t>
      </w:r>
      <w:r w:rsidR="5C240931" w:rsidRPr="48B61C7B">
        <w:rPr>
          <w:rFonts w:ascii="Arial" w:hAnsi="Arial" w:cs="Arial"/>
          <w:sz w:val="24"/>
          <w:szCs w:val="24"/>
        </w:rPr>
        <w:t xml:space="preserve">e Arrendamiento de Espacio Delimitado en la Infraestructura de </w:t>
      </w:r>
      <w:proofErr w:type="spellStart"/>
      <w:r w:rsidR="5C240931" w:rsidRPr="48B61C7B">
        <w:rPr>
          <w:rFonts w:ascii="Arial" w:hAnsi="Arial" w:cs="Arial"/>
          <w:sz w:val="24"/>
          <w:szCs w:val="24"/>
        </w:rPr>
        <w:t>Postería</w:t>
      </w:r>
      <w:proofErr w:type="spellEnd"/>
      <w:r w:rsidR="5C240931" w:rsidRPr="48B61C7B">
        <w:rPr>
          <w:rFonts w:ascii="Arial" w:hAnsi="Arial" w:cs="Arial"/>
          <w:sz w:val="24"/>
          <w:szCs w:val="24"/>
        </w:rPr>
        <w:t xml:space="preserve"> de la E</w:t>
      </w:r>
      <w:r w:rsidR="53C24EBF" w:rsidRPr="48B61C7B">
        <w:rPr>
          <w:rFonts w:ascii="Arial" w:hAnsi="Arial" w:cs="Arial"/>
          <w:sz w:val="24"/>
          <w:szCs w:val="24"/>
        </w:rPr>
        <w:t>SPH, lo anterior es indispensable para proceder con el</w:t>
      </w:r>
      <w:r w:rsidR="5C240931" w:rsidRPr="48B61C7B">
        <w:rPr>
          <w:rFonts w:ascii="Arial" w:hAnsi="Arial" w:cs="Arial"/>
          <w:sz w:val="24"/>
          <w:szCs w:val="24"/>
        </w:rPr>
        <w:t xml:space="preserve"> arren</w:t>
      </w:r>
      <w:r w:rsidR="53C24EBF" w:rsidRPr="48B61C7B">
        <w:rPr>
          <w:rFonts w:ascii="Arial" w:hAnsi="Arial" w:cs="Arial"/>
          <w:sz w:val="24"/>
          <w:szCs w:val="24"/>
        </w:rPr>
        <w:t>damiento de</w:t>
      </w:r>
      <w:r w:rsidR="5C240931" w:rsidRPr="48B61C7B">
        <w:rPr>
          <w:rFonts w:ascii="Arial" w:hAnsi="Arial" w:cs="Arial"/>
          <w:sz w:val="24"/>
          <w:szCs w:val="24"/>
        </w:rPr>
        <w:t xml:space="preserve"> los postes </w:t>
      </w:r>
      <w:r w:rsidR="53C24EBF" w:rsidRPr="48B61C7B">
        <w:rPr>
          <w:rFonts w:ascii="Arial" w:hAnsi="Arial" w:cs="Arial"/>
          <w:sz w:val="24"/>
          <w:szCs w:val="24"/>
        </w:rPr>
        <w:t xml:space="preserve">y construcción </w:t>
      </w:r>
      <w:r w:rsidR="08D2B6D4" w:rsidRPr="48B61C7B">
        <w:rPr>
          <w:rFonts w:ascii="Arial" w:hAnsi="Arial" w:cs="Arial"/>
          <w:sz w:val="24"/>
          <w:szCs w:val="24"/>
        </w:rPr>
        <w:t>de tramos</w:t>
      </w:r>
      <w:r w:rsidR="5C240931" w:rsidRPr="48B61C7B">
        <w:rPr>
          <w:rFonts w:ascii="Arial" w:hAnsi="Arial" w:cs="Arial"/>
          <w:sz w:val="24"/>
          <w:szCs w:val="24"/>
        </w:rPr>
        <w:t xml:space="preserve"> de la ruta que </w:t>
      </w:r>
      <w:r w:rsidR="006A5299">
        <w:rPr>
          <w:rFonts w:ascii="Arial" w:hAnsi="Arial" w:cs="Arial"/>
          <w:sz w:val="24"/>
          <w:szCs w:val="24"/>
        </w:rPr>
        <w:t>se soliciten con posterioridad</w:t>
      </w:r>
      <w:r w:rsidR="00595A56">
        <w:rPr>
          <w:rFonts w:ascii="Arial" w:hAnsi="Arial" w:cs="Arial"/>
          <w:sz w:val="24"/>
          <w:szCs w:val="24"/>
        </w:rPr>
        <w:t xml:space="preserve"> mediante </w:t>
      </w:r>
      <w:r w:rsidR="5C240931" w:rsidRPr="48B61C7B">
        <w:rPr>
          <w:rFonts w:ascii="Arial" w:hAnsi="Arial" w:cs="Arial"/>
          <w:sz w:val="24"/>
          <w:szCs w:val="24"/>
        </w:rPr>
        <w:t>el estudio de factibilidad.</w:t>
      </w:r>
    </w:p>
    <w:p w14:paraId="305E70D3" w14:textId="7A1630AE" w:rsidR="007058C7" w:rsidRPr="00FB79B2" w:rsidRDefault="3DCA4736" w:rsidP="48B61C7B">
      <w:pPr>
        <w:spacing w:line="360" w:lineRule="auto"/>
        <w:jc w:val="both"/>
        <w:rPr>
          <w:rFonts w:ascii="Arial" w:hAnsi="Arial" w:cs="Arial"/>
          <w:sz w:val="24"/>
          <w:szCs w:val="24"/>
        </w:rPr>
      </w:pPr>
      <w:r w:rsidRPr="48B61C7B">
        <w:rPr>
          <w:rFonts w:ascii="Arial" w:hAnsi="Arial" w:cs="Arial"/>
          <w:sz w:val="24"/>
          <w:szCs w:val="24"/>
        </w:rPr>
        <w:t>En caso de que</w:t>
      </w:r>
      <w:r w:rsidR="484A6041" w:rsidRPr="48B61C7B">
        <w:rPr>
          <w:rFonts w:ascii="Arial" w:hAnsi="Arial" w:cs="Arial"/>
          <w:sz w:val="24"/>
          <w:szCs w:val="24"/>
        </w:rPr>
        <w:t xml:space="preserve">, el estudio de factibilidad sea negativo, ESPH deberá hacer constar la razón </w:t>
      </w:r>
      <w:r w:rsidR="7886DED0" w:rsidRPr="48B61C7B">
        <w:rPr>
          <w:rFonts w:ascii="Arial" w:hAnsi="Arial" w:cs="Arial"/>
          <w:sz w:val="24"/>
          <w:szCs w:val="24"/>
        </w:rPr>
        <w:t>de este</w:t>
      </w:r>
      <w:r w:rsidR="484A6041" w:rsidRPr="48B61C7B">
        <w:rPr>
          <w:rFonts w:ascii="Arial" w:hAnsi="Arial" w:cs="Arial"/>
          <w:sz w:val="24"/>
          <w:szCs w:val="24"/>
        </w:rPr>
        <w:t xml:space="preserve"> señalando cuales postes del trayecto solicitado no son viables técni</w:t>
      </w:r>
      <w:r w:rsidR="13FD3CC2" w:rsidRPr="48B61C7B">
        <w:rPr>
          <w:rFonts w:ascii="Arial" w:hAnsi="Arial" w:cs="Arial"/>
          <w:sz w:val="24"/>
          <w:szCs w:val="24"/>
        </w:rPr>
        <w:t>camente; en cuyo caso el operador</w:t>
      </w:r>
      <w:r w:rsidR="484A6041" w:rsidRPr="48B61C7B">
        <w:rPr>
          <w:rFonts w:ascii="Arial" w:hAnsi="Arial" w:cs="Arial"/>
          <w:sz w:val="24"/>
          <w:szCs w:val="24"/>
        </w:rPr>
        <w:t xml:space="preserve"> tendrá un plazo de cinco días </w:t>
      </w:r>
      <w:r w:rsidR="0543710D" w:rsidRPr="48B61C7B">
        <w:rPr>
          <w:rFonts w:ascii="Arial" w:hAnsi="Arial" w:cs="Arial"/>
          <w:sz w:val="24"/>
          <w:szCs w:val="24"/>
        </w:rPr>
        <w:t xml:space="preserve">(5) </w:t>
      </w:r>
      <w:r w:rsidR="484A6041" w:rsidRPr="48B61C7B">
        <w:rPr>
          <w:rFonts w:ascii="Arial" w:hAnsi="Arial" w:cs="Arial"/>
          <w:sz w:val="24"/>
          <w:szCs w:val="24"/>
        </w:rPr>
        <w:t>hábiles posteriores a la notificación del estudio de factibilidad para comunicar a ESPH su interés en arrendar los postes de los tramos de la ruta que resultaron positivos en el estudio de factibilidad. De no comunicarlo dentro del plazo establec</w:t>
      </w:r>
      <w:r w:rsidR="13FD3CC2" w:rsidRPr="48B61C7B">
        <w:rPr>
          <w:rFonts w:ascii="Arial" w:hAnsi="Arial" w:cs="Arial"/>
          <w:sz w:val="24"/>
          <w:szCs w:val="24"/>
        </w:rPr>
        <w:t>ido, se entenderá que el operador</w:t>
      </w:r>
      <w:r w:rsidR="484A6041" w:rsidRPr="48B61C7B">
        <w:rPr>
          <w:rFonts w:ascii="Arial" w:hAnsi="Arial" w:cs="Arial"/>
          <w:sz w:val="24"/>
          <w:szCs w:val="24"/>
        </w:rPr>
        <w:t xml:space="preserve"> desiste tácita y automáticamente de dicha solicitud.</w:t>
      </w:r>
    </w:p>
    <w:p w14:paraId="0AC032DE" w14:textId="7ADFA79F" w:rsidR="00BF6771" w:rsidRPr="00FB79B2" w:rsidRDefault="13FD3CC2" w:rsidP="48B61C7B">
      <w:pPr>
        <w:spacing w:line="360" w:lineRule="auto"/>
        <w:jc w:val="both"/>
        <w:rPr>
          <w:rFonts w:ascii="Arial" w:hAnsi="Arial" w:cs="Arial"/>
          <w:sz w:val="24"/>
          <w:szCs w:val="24"/>
        </w:rPr>
      </w:pPr>
      <w:r w:rsidRPr="48B61C7B">
        <w:rPr>
          <w:rFonts w:ascii="Arial" w:hAnsi="Arial" w:cs="Arial"/>
          <w:sz w:val="24"/>
          <w:szCs w:val="24"/>
        </w:rPr>
        <w:t>En caso que el operador</w:t>
      </w:r>
      <w:r w:rsidR="484A6041" w:rsidRPr="48B61C7B">
        <w:rPr>
          <w:rFonts w:ascii="Arial" w:hAnsi="Arial" w:cs="Arial"/>
          <w:sz w:val="24"/>
          <w:szCs w:val="24"/>
        </w:rPr>
        <w:t>, ante una factibilidad negativa, decida hacer un rediseño en los tramos no aprobados de la ruta, el mismo se tramitará como una nueva solicitud para todos sus efectos, respetando en todo caso los estudios de factibilidad de otros operadores que se encuentren en trámite sobre dicho tramo del trayecto, si el problema es en un sector de un trayecto solicitado, de acuerdo al punto</w:t>
      </w:r>
      <w:r w:rsidR="47279DC5" w:rsidRPr="48B61C7B">
        <w:rPr>
          <w:rFonts w:ascii="Arial" w:hAnsi="Arial" w:cs="Arial"/>
          <w:sz w:val="24"/>
          <w:szCs w:val="24"/>
        </w:rPr>
        <w:t>,</w:t>
      </w:r>
      <w:r w:rsidRPr="48B61C7B">
        <w:rPr>
          <w:rFonts w:ascii="Arial" w:hAnsi="Arial" w:cs="Arial"/>
          <w:sz w:val="24"/>
          <w:szCs w:val="24"/>
        </w:rPr>
        <w:t xml:space="preserve"> el operador</w:t>
      </w:r>
      <w:r w:rsidR="484A6041" w:rsidRPr="48B61C7B">
        <w:rPr>
          <w:rFonts w:ascii="Arial" w:hAnsi="Arial" w:cs="Arial"/>
          <w:sz w:val="24"/>
          <w:szCs w:val="24"/>
        </w:rPr>
        <w:t xml:space="preserve"> puede solicitar una revisión o presentar una solución alterna sin tener que iniciar nuevamente el trámite de todo el trayecto.</w:t>
      </w:r>
    </w:p>
    <w:p w14:paraId="2D55AC50" w14:textId="04692854" w:rsidR="007058C7" w:rsidRPr="00FB79B2" w:rsidRDefault="484A6041" w:rsidP="48B61C7B">
      <w:pPr>
        <w:spacing w:line="360" w:lineRule="auto"/>
        <w:jc w:val="both"/>
        <w:rPr>
          <w:rFonts w:ascii="Arial" w:hAnsi="Arial" w:cs="Arial"/>
          <w:sz w:val="24"/>
          <w:szCs w:val="24"/>
        </w:rPr>
      </w:pPr>
      <w:r w:rsidRPr="48B61C7B">
        <w:rPr>
          <w:rFonts w:ascii="Arial" w:hAnsi="Arial" w:cs="Arial"/>
          <w:sz w:val="24"/>
          <w:szCs w:val="24"/>
        </w:rPr>
        <w:lastRenderedPageBreak/>
        <w:t>Cuand</w:t>
      </w:r>
      <w:r w:rsidR="13FD3CC2" w:rsidRPr="48B61C7B">
        <w:rPr>
          <w:rFonts w:ascii="Arial" w:hAnsi="Arial" w:cs="Arial"/>
          <w:sz w:val="24"/>
          <w:szCs w:val="24"/>
        </w:rPr>
        <w:t xml:space="preserve">o el operador </w:t>
      </w:r>
      <w:r w:rsidRPr="48B61C7B">
        <w:rPr>
          <w:rFonts w:ascii="Arial" w:hAnsi="Arial" w:cs="Arial"/>
          <w:sz w:val="24"/>
          <w:szCs w:val="24"/>
        </w:rPr>
        <w:t>tenga disconformidad técnica con el estudio de factibilidad comunicado, podrá, en el plazo de cinco (5) días hábiles posteriores a su notificación, formular una solicitud de revisión debidamente fundamentada.</w:t>
      </w:r>
    </w:p>
    <w:p w14:paraId="4B25C889" w14:textId="70EB5AF5" w:rsidR="007058C7" w:rsidRPr="00FB79B2" w:rsidRDefault="47279DC5" w:rsidP="48B61C7B">
      <w:pPr>
        <w:spacing w:line="360" w:lineRule="auto"/>
        <w:jc w:val="both"/>
        <w:rPr>
          <w:rFonts w:ascii="Arial" w:hAnsi="Arial" w:cs="Arial"/>
          <w:sz w:val="24"/>
          <w:szCs w:val="24"/>
        </w:rPr>
      </w:pPr>
      <w:r w:rsidRPr="48B61C7B">
        <w:rPr>
          <w:rFonts w:ascii="Arial" w:hAnsi="Arial" w:cs="Arial"/>
          <w:sz w:val="24"/>
          <w:szCs w:val="24"/>
        </w:rPr>
        <w:t>ESPH c</w:t>
      </w:r>
      <w:r w:rsidR="484A6041" w:rsidRPr="48B61C7B">
        <w:rPr>
          <w:rFonts w:ascii="Arial" w:hAnsi="Arial" w:cs="Arial"/>
          <w:sz w:val="24"/>
          <w:szCs w:val="24"/>
        </w:rPr>
        <w:t>ontará con un plazo máximo de diez (10) días hábiles para analizar la fundamen</w:t>
      </w:r>
      <w:r w:rsidR="13FD3CC2" w:rsidRPr="48B61C7B">
        <w:rPr>
          <w:rFonts w:ascii="Arial" w:hAnsi="Arial" w:cs="Arial"/>
          <w:sz w:val="24"/>
          <w:szCs w:val="24"/>
        </w:rPr>
        <w:t>tación presentada por el operador</w:t>
      </w:r>
      <w:r w:rsidR="484A6041" w:rsidRPr="48B61C7B">
        <w:rPr>
          <w:rFonts w:ascii="Arial" w:hAnsi="Arial" w:cs="Arial"/>
          <w:sz w:val="24"/>
          <w:szCs w:val="24"/>
        </w:rPr>
        <w:t xml:space="preserve"> y la documentación levantada al efecto, en cuyo caso, revisará el acta redactada en, la visita de campo, procediendo, de ser necesario,' a realizar una </w:t>
      </w:r>
      <w:proofErr w:type="spellStart"/>
      <w:r w:rsidR="3DCA4736" w:rsidRPr="48B61C7B">
        <w:rPr>
          <w:rFonts w:ascii="Arial" w:hAnsi="Arial" w:cs="Arial"/>
          <w:sz w:val="24"/>
          <w:szCs w:val="24"/>
        </w:rPr>
        <w:t>re-inspección</w:t>
      </w:r>
      <w:proofErr w:type="spellEnd"/>
      <w:r w:rsidR="484A6041" w:rsidRPr="48B61C7B">
        <w:rPr>
          <w:rFonts w:ascii="Arial" w:hAnsi="Arial" w:cs="Arial"/>
          <w:sz w:val="24"/>
          <w:szCs w:val="24"/>
        </w:rPr>
        <w:t xml:space="preserve"> en el trayecto por parte del personal técnico de ESPH.</w:t>
      </w:r>
    </w:p>
    <w:p w14:paraId="28308188" w14:textId="7DE2E3D3" w:rsidR="00CB43A8" w:rsidRPr="000A4F50" w:rsidRDefault="484A6041" w:rsidP="48B61C7B">
      <w:pPr>
        <w:spacing w:line="360" w:lineRule="auto"/>
        <w:jc w:val="both"/>
        <w:rPr>
          <w:rFonts w:ascii="Arial" w:hAnsi="Arial" w:cs="Arial"/>
          <w:sz w:val="24"/>
          <w:szCs w:val="24"/>
        </w:rPr>
      </w:pPr>
      <w:r w:rsidRPr="48B61C7B">
        <w:rPr>
          <w:rFonts w:ascii="Arial" w:hAnsi="Arial" w:cs="Arial"/>
          <w:sz w:val="24"/>
          <w:szCs w:val="24"/>
        </w:rPr>
        <w:t>ESPH, dentro del plazo indicado en el punto</w:t>
      </w:r>
      <w:r w:rsidR="0D0833E8" w:rsidRPr="48B61C7B">
        <w:rPr>
          <w:rFonts w:ascii="Arial" w:hAnsi="Arial" w:cs="Arial"/>
          <w:sz w:val="24"/>
          <w:szCs w:val="24"/>
        </w:rPr>
        <w:t xml:space="preserve"> anterior, comunicará al operador</w:t>
      </w:r>
      <w:r w:rsidRPr="48B61C7B">
        <w:rPr>
          <w:rFonts w:ascii="Arial" w:hAnsi="Arial" w:cs="Arial"/>
          <w:sz w:val="24"/>
          <w:szCs w:val="24"/>
        </w:rPr>
        <w:t xml:space="preserve"> la rectificación o ratificación (parcial o total) del estudio de factibilidad según corresponda.</w:t>
      </w:r>
    </w:p>
    <w:p w14:paraId="254B79D3" w14:textId="53700BE8" w:rsidR="007058C7" w:rsidRPr="00B95AB1" w:rsidRDefault="0B4DEC76" w:rsidP="0025214A">
      <w:pPr>
        <w:pStyle w:val="Prrafodelista"/>
        <w:numPr>
          <w:ilvl w:val="3"/>
          <w:numId w:val="12"/>
        </w:numPr>
        <w:spacing w:line="360" w:lineRule="auto"/>
        <w:jc w:val="both"/>
        <w:rPr>
          <w:rFonts w:ascii="Arial" w:hAnsi="Arial" w:cs="Arial"/>
          <w:b/>
          <w:sz w:val="24"/>
          <w:szCs w:val="24"/>
        </w:rPr>
      </w:pPr>
      <w:bookmarkStart w:id="20" w:name="_Toc87877570"/>
      <w:r w:rsidRPr="00B95AB1">
        <w:rPr>
          <w:rFonts w:ascii="Arial" w:hAnsi="Arial" w:cs="Arial"/>
          <w:b/>
          <w:bCs/>
          <w:sz w:val="24"/>
          <w:szCs w:val="24"/>
        </w:rPr>
        <w:t>B</w:t>
      </w:r>
      <w:r w:rsidR="69C3A815" w:rsidRPr="00B95AB1">
        <w:rPr>
          <w:rFonts w:ascii="Arial" w:hAnsi="Arial" w:cs="Arial"/>
          <w:b/>
          <w:bCs/>
          <w:sz w:val="24"/>
          <w:szCs w:val="24"/>
        </w:rPr>
        <w:t>OLETA DE INSPECCIÓN DE OBRAS</w:t>
      </w:r>
      <w:bookmarkEnd w:id="20"/>
      <w:r w:rsidR="69C3A815" w:rsidRPr="00B95AB1">
        <w:rPr>
          <w:rFonts w:ascii="Arial" w:hAnsi="Arial" w:cs="Arial"/>
          <w:b/>
          <w:bCs/>
          <w:sz w:val="24"/>
          <w:szCs w:val="24"/>
        </w:rPr>
        <w:t xml:space="preserve"> </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2"/>
        <w:gridCol w:w="7499"/>
      </w:tblGrid>
      <w:tr w:rsidR="007058C7" w:rsidRPr="00FB79B2" w14:paraId="58921044" w14:textId="77777777" w:rsidTr="00345057">
        <w:trPr>
          <w:trHeight w:val="622"/>
          <w:jc w:val="center"/>
        </w:trPr>
        <w:tc>
          <w:tcPr>
            <w:tcW w:w="10031" w:type="dxa"/>
            <w:gridSpan w:val="2"/>
            <w:tcBorders>
              <w:top w:val="thinThickSmallGap" w:sz="24" w:space="0" w:color="000000" w:themeColor="text1"/>
              <w:left w:val="thinThickSmallGap" w:sz="24" w:space="0" w:color="000000" w:themeColor="text1"/>
              <w:right w:val="thinThickSmallGap" w:sz="24" w:space="0" w:color="000000" w:themeColor="text1"/>
            </w:tcBorders>
          </w:tcPr>
          <w:p w14:paraId="5B8D58BC" w14:textId="77777777" w:rsidR="007058C7" w:rsidRPr="00FB79B2" w:rsidRDefault="007058C7" w:rsidP="00FB79B2">
            <w:pPr>
              <w:spacing w:line="360" w:lineRule="auto"/>
              <w:jc w:val="both"/>
              <w:rPr>
                <w:rFonts w:ascii="Arial" w:hAnsi="Arial" w:cs="Arial"/>
                <w:sz w:val="24"/>
                <w:szCs w:val="24"/>
                <w:lang w:val="es-MX"/>
              </w:rPr>
            </w:pPr>
          </w:p>
        </w:tc>
      </w:tr>
      <w:tr w:rsidR="007058C7" w:rsidRPr="00FB79B2" w14:paraId="588F5B6D" w14:textId="77777777" w:rsidTr="00345057">
        <w:trPr>
          <w:trHeight w:val="313"/>
          <w:jc w:val="center"/>
        </w:trPr>
        <w:tc>
          <w:tcPr>
            <w:tcW w:w="0" w:type="auto"/>
            <w:tcBorders>
              <w:left w:val="thinThickSmallGap" w:sz="24" w:space="0" w:color="000000" w:themeColor="text1"/>
            </w:tcBorders>
          </w:tcPr>
          <w:p w14:paraId="7686F716" w14:textId="77777777" w:rsidR="007058C7" w:rsidRPr="00FB79B2" w:rsidRDefault="007058C7" w:rsidP="00946691">
            <w:pPr>
              <w:spacing w:line="360" w:lineRule="auto"/>
              <w:rPr>
                <w:rFonts w:ascii="Arial" w:hAnsi="Arial" w:cs="Arial"/>
                <w:b/>
                <w:sz w:val="24"/>
                <w:szCs w:val="24"/>
              </w:rPr>
            </w:pPr>
            <w:r w:rsidRPr="00FB79B2">
              <w:rPr>
                <w:rFonts w:ascii="Arial" w:hAnsi="Arial" w:cs="Arial"/>
                <w:b/>
                <w:sz w:val="24"/>
                <w:szCs w:val="24"/>
              </w:rPr>
              <w:t>Empresa:</w:t>
            </w:r>
          </w:p>
        </w:tc>
        <w:tc>
          <w:tcPr>
            <w:tcW w:w="7499" w:type="dxa"/>
            <w:tcBorders>
              <w:right w:val="thinThickSmallGap" w:sz="24" w:space="0" w:color="000000" w:themeColor="text1"/>
            </w:tcBorders>
          </w:tcPr>
          <w:p w14:paraId="32C206E5"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&lt;&lt;Empresa que realiza la instalación&gt;&gt;</w:t>
            </w:r>
          </w:p>
        </w:tc>
      </w:tr>
      <w:tr w:rsidR="007058C7" w:rsidRPr="00FB79B2" w14:paraId="39AA3F3F" w14:textId="77777777" w:rsidTr="00345057">
        <w:trPr>
          <w:trHeight w:val="313"/>
          <w:jc w:val="center"/>
        </w:trPr>
        <w:tc>
          <w:tcPr>
            <w:tcW w:w="0" w:type="auto"/>
            <w:tcBorders>
              <w:left w:val="thinThickSmallGap" w:sz="24" w:space="0" w:color="000000" w:themeColor="text1"/>
            </w:tcBorders>
          </w:tcPr>
          <w:p w14:paraId="0EB35571" w14:textId="77777777" w:rsidR="007058C7" w:rsidRPr="00FB79B2" w:rsidRDefault="007058C7" w:rsidP="00946691">
            <w:pPr>
              <w:spacing w:line="360" w:lineRule="auto"/>
              <w:rPr>
                <w:rFonts w:ascii="Arial" w:hAnsi="Arial" w:cs="Arial"/>
                <w:b/>
                <w:sz w:val="24"/>
                <w:szCs w:val="24"/>
              </w:rPr>
            </w:pPr>
            <w:r w:rsidRPr="00FB79B2">
              <w:rPr>
                <w:rFonts w:ascii="Arial" w:hAnsi="Arial" w:cs="Arial"/>
                <w:b/>
                <w:sz w:val="24"/>
                <w:szCs w:val="24"/>
              </w:rPr>
              <w:t>Constructora:</w:t>
            </w:r>
          </w:p>
        </w:tc>
        <w:tc>
          <w:tcPr>
            <w:tcW w:w="7499" w:type="dxa"/>
            <w:tcBorders>
              <w:right w:val="thinThickSmallGap" w:sz="24" w:space="0" w:color="000000" w:themeColor="text1"/>
            </w:tcBorders>
          </w:tcPr>
          <w:p w14:paraId="10E198A9"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&lt;&lt;Empresa que construye la obra&gt;&gt;</w:t>
            </w:r>
          </w:p>
        </w:tc>
      </w:tr>
      <w:tr w:rsidR="007058C7" w:rsidRPr="00FB79B2" w14:paraId="4DE93EF8" w14:textId="77777777" w:rsidTr="00345057">
        <w:trPr>
          <w:trHeight w:val="313"/>
          <w:jc w:val="center"/>
        </w:trPr>
        <w:tc>
          <w:tcPr>
            <w:tcW w:w="0" w:type="auto"/>
            <w:tcBorders>
              <w:left w:val="thinThickSmallGap" w:sz="24" w:space="0" w:color="000000" w:themeColor="text1"/>
            </w:tcBorders>
          </w:tcPr>
          <w:p w14:paraId="53492209" w14:textId="77777777" w:rsidR="007058C7" w:rsidRPr="00FB79B2" w:rsidRDefault="007058C7" w:rsidP="00946691">
            <w:pPr>
              <w:spacing w:line="360" w:lineRule="auto"/>
              <w:rPr>
                <w:rFonts w:ascii="Arial" w:hAnsi="Arial" w:cs="Arial"/>
                <w:b/>
                <w:sz w:val="24"/>
                <w:szCs w:val="24"/>
              </w:rPr>
            </w:pPr>
            <w:r w:rsidRPr="00FB79B2">
              <w:rPr>
                <w:rFonts w:ascii="Arial" w:hAnsi="Arial" w:cs="Arial"/>
                <w:b/>
                <w:sz w:val="24"/>
                <w:szCs w:val="24"/>
              </w:rPr>
              <w:t>Fecha de inspección:</w:t>
            </w:r>
          </w:p>
        </w:tc>
        <w:tc>
          <w:tcPr>
            <w:tcW w:w="7499" w:type="dxa"/>
            <w:tcBorders>
              <w:right w:val="thinThickSmallGap" w:sz="24" w:space="0" w:color="000000" w:themeColor="text1"/>
            </w:tcBorders>
          </w:tcPr>
          <w:p w14:paraId="37AB9E6B"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&lt;&lt;Fecha en que se realiza la inspección&gt;&gt;</w:t>
            </w:r>
          </w:p>
        </w:tc>
      </w:tr>
      <w:tr w:rsidR="007058C7" w:rsidRPr="00FB79B2" w14:paraId="65CB1CCB" w14:textId="77777777" w:rsidTr="00345057">
        <w:trPr>
          <w:trHeight w:val="313"/>
          <w:jc w:val="center"/>
        </w:trPr>
        <w:tc>
          <w:tcPr>
            <w:tcW w:w="0" w:type="auto"/>
            <w:tcBorders>
              <w:left w:val="thinThickSmallGap" w:sz="24" w:space="0" w:color="000000" w:themeColor="text1"/>
            </w:tcBorders>
          </w:tcPr>
          <w:p w14:paraId="0821909B" w14:textId="77777777" w:rsidR="007058C7" w:rsidRPr="00FB79B2" w:rsidRDefault="007058C7" w:rsidP="00946691">
            <w:pPr>
              <w:spacing w:line="360" w:lineRule="auto"/>
              <w:rPr>
                <w:rFonts w:ascii="Arial" w:hAnsi="Arial" w:cs="Arial"/>
                <w:b/>
                <w:sz w:val="24"/>
                <w:szCs w:val="24"/>
              </w:rPr>
            </w:pPr>
            <w:r w:rsidRPr="00FB79B2">
              <w:rPr>
                <w:rFonts w:ascii="Arial" w:hAnsi="Arial" w:cs="Arial"/>
                <w:b/>
                <w:sz w:val="24"/>
                <w:szCs w:val="24"/>
              </w:rPr>
              <w:t>Nombre del Proyecto:</w:t>
            </w:r>
          </w:p>
        </w:tc>
        <w:tc>
          <w:tcPr>
            <w:tcW w:w="7499" w:type="dxa"/>
            <w:tcBorders>
              <w:right w:val="thinThickSmallGap" w:sz="24" w:space="0" w:color="000000" w:themeColor="text1"/>
            </w:tcBorders>
          </w:tcPr>
          <w:p w14:paraId="0AB53BFD"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&lt;&lt;Nombre de descriptivo del proyecto&gt;&gt;</w:t>
            </w:r>
          </w:p>
        </w:tc>
      </w:tr>
      <w:tr w:rsidR="007058C7" w:rsidRPr="00FB79B2" w14:paraId="20B36DF1" w14:textId="77777777" w:rsidTr="00345057">
        <w:trPr>
          <w:trHeight w:val="313"/>
          <w:jc w:val="center"/>
        </w:trPr>
        <w:tc>
          <w:tcPr>
            <w:tcW w:w="0" w:type="auto"/>
            <w:tcBorders>
              <w:left w:val="thinThickSmallGap" w:sz="24" w:space="0" w:color="000000" w:themeColor="text1"/>
            </w:tcBorders>
          </w:tcPr>
          <w:p w14:paraId="3C1C8751" w14:textId="77777777" w:rsidR="007058C7" w:rsidRPr="00FB79B2" w:rsidRDefault="007058C7" w:rsidP="00946691">
            <w:pPr>
              <w:spacing w:line="360" w:lineRule="auto"/>
              <w:rPr>
                <w:rFonts w:ascii="Arial" w:hAnsi="Arial" w:cs="Arial"/>
                <w:b/>
                <w:sz w:val="24"/>
                <w:szCs w:val="24"/>
              </w:rPr>
            </w:pPr>
            <w:r w:rsidRPr="00FB79B2">
              <w:rPr>
                <w:rFonts w:ascii="Arial" w:hAnsi="Arial" w:cs="Arial"/>
                <w:b/>
                <w:sz w:val="24"/>
                <w:szCs w:val="24"/>
              </w:rPr>
              <w:t>Encargado del Proyecto:</w:t>
            </w:r>
          </w:p>
        </w:tc>
        <w:tc>
          <w:tcPr>
            <w:tcW w:w="7499" w:type="dxa"/>
            <w:tcBorders>
              <w:right w:val="thinThickSmallGap" w:sz="24" w:space="0" w:color="000000" w:themeColor="text1"/>
            </w:tcBorders>
          </w:tcPr>
          <w:p w14:paraId="2D7FF3A9"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&lt;&lt;Nombre de la persona de la empresa encargada del proyecto&gt;&gt;</w:t>
            </w:r>
          </w:p>
        </w:tc>
      </w:tr>
      <w:tr w:rsidR="007058C7" w:rsidRPr="00FB79B2" w14:paraId="34E70FBE" w14:textId="77777777" w:rsidTr="00345057">
        <w:trPr>
          <w:trHeight w:val="313"/>
          <w:jc w:val="center"/>
        </w:trPr>
        <w:tc>
          <w:tcPr>
            <w:tcW w:w="0" w:type="auto"/>
            <w:tcBorders>
              <w:top w:val="single" w:sz="4" w:space="0" w:color="000000" w:themeColor="text1"/>
              <w:left w:val="thinThickSmallGap" w:sz="24" w:space="0" w:color="000000" w:themeColor="text1"/>
              <w:bottom w:val="single" w:sz="4" w:space="0" w:color="auto"/>
            </w:tcBorders>
          </w:tcPr>
          <w:p w14:paraId="1E8D7E56" w14:textId="77777777" w:rsidR="007058C7" w:rsidRPr="00FB79B2" w:rsidRDefault="007058C7" w:rsidP="00946691">
            <w:pPr>
              <w:spacing w:line="360" w:lineRule="auto"/>
              <w:rPr>
                <w:rFonts w:ascii="Arial" w:hAnsi="Arial" w:cs="Arial"/>
                <w:b/>
                <w:sz w:val="24"/>
                <w:szCs w:val="24"/>
              </w:rPr>
            </w:pPr>
            <w:r w:rsidRPr="00FB79B2">
              <w:rPr>
                <w:rFonts w:ascii="Arial" w:hAnsi="Arial" w:cs="Arial"/>
                <w:b/>
                <w:sz w:val="24"/>
                <w:szCs w:val="24"/>
              </w:rPr>
              <w:t>Contacto en inspección:</w:t>
            </w:r>
          </w:p>
        </w:tc>
        <w:tc>
          <w:tcPr>
            <w:tcW w:w="7499" w:type="dxa"/>
            <w:tcBorders>
              <w:top w:val="single" w:sz="4" w:space="0" w:color="000000" w:themeColor="text1"/>
              <w:bottom w:val="single" w:sz="4" w:space="0" w:color="auto"/>
              <w:right w:val="thinThickSmallGap" w:sz="24" w:space="0" w:color="000000" w:themeColor="text1"/>
            </w:tcBorders>
          </w:tcPr>
          <w:p w14:paraId="35345D2B"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&lt;&lt;Nombre de la persona con la que se vio la inspección&gt;&gt;</w:t>
            </w:r>
          </w:p>
        </w:tc>
      </w:tr>
      <w:tr w:rsidR="007058C7" w:rsidRPr="00FB79B2" w14:paraId="7C271521" w14:textId="77777777" w:rsidTr="00345057">
        <w:trPr>
          <w:trHeight w:val="313"/>
          <w:jc w:val="center"/>
        </w:trPr>
        <w:tc>
          <w:tcPr>
            <w:tcW w:w="0" w:type="auto"/>
            <w:tcBorders>
              <w:top w:val="single" w:sz="4" w:space="0" w:color="auto"/>
              <w:left w:val="thinThickSmallGap" w:sz="24" w:space="0" w:color="000000" w:themeColor="text1"/>
              <w:bottom w:val="thinThickSmallGap" w:sz="24" w:space="0" w:color="000000" w:themeColor="text1"/>
            </w:tcBorders>
          </w:tcPr>
          <w:p w14:paraId="1F53ACB0" w14:textId="77777777" w:rsidR="007058C7" w:rsidRPr="00FB79B2" w:rsidRDefault="007058C7" w:rsidP="00946691">
            <w:pPr>
              <w:spacing w:line="360" w:lineRule="auto"/>
              <w:rPr>
                <w:rFonts w:ascii="Arial" w:hAnsi="Arial" w:cs="Arial"/>
                <w:b/>
                <w:sz w:val="24"/>
                <w:szCs w:val="24"/>
              </w:rPr>
            </w:pPr>
            <w:r w:rsidRPr="00FB79B2">
              <w:rPr>
                <w:rFonts w:ascii="Arial" w:hAnsi="Arial" w:cs="Arial"/>
                <w:b/>
                <w:sz w:val="24"/>
                <w:szCs w:val="24"/>
              </w:rPr>
              <w:t>Inspección realizada por:</w:t>
            </w:r>
          </w:p>
        </w:tc>
        <w:tc>
          <w:tcPr>
            <w:tcW w:w="7499" w:type="dxa"/>
            <w:tcBorders>
              <w:top w:val="single" w:sz="4" w:space="0" w:color="auto"/>
              <w:bottom w:val="thinThickSmallGap" w:sz="24" w:space="0" w:color="000000" w:themeColor="text1"/>
              <w:right w:val="thinThickSmallGap" w:sz="24" w:space="0" w:color="000000" w:themeColor="text1"/>
            </w:tcBorders>
          </w:tcPr>
          <w:p w14:paraId="6814AC69" w14:textId="77777777"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&lt;&lt;Nombre del inspector ESPH&gt;&gt;</w:t>
            </w:r>
          </w:p>
        </w:tc>
      </w:tr>
      <w:tr w:rsidR="007058C7" w:rsidRPr="00FB79B2" w14:paraId="175A1725" w14:textId="77777777" w:rsidTr="00345057">
        <w:trPr>
          <w:trHeight w:val="374"/>
          <w:jc w:val="center"/>
        </w:trPr>
        <w:tc>
          <w:tcPr>
            <w:tcW w:w="10031" w:type="dxa"/>
            <w:gridSpan w:val="2"/>
            <w:tcBorders>
              <w:top w:val="thinThickSmallGap" w:sz="24" w:space="0" w:color="000000" w:themeColor="text1"/>
              <w:left w:val="thinThickSmallGap" w:sz="24" w:space="0" w:color="000000" w:themeColor="text1"/>
              <w:right w:val="thinThickSmallGap" w:sz="24" w:space="0" w:color="000000" w:themeColor="text1"/>
            </w:tcBorders>
          </w:tcPr>
          <w:p w14:paraId="02627CCB" w14:textId="77777777" w:rsidR="007058C7" w:rsidRPr="00FB79B2" w:rsidRDefault="007058C7" w:rsidP="00FB79B2">
            <w:pPr>
              <w:spacing w:line="360" w:lineRule="auto"/>
              <w:ind w:right="567"/>
              <w:jc w:val="both"/>
              <w:rPr>
                <w:rFonts w:ascii="Arial" w:hAnsi="Arial" w:cs="Arial"/>
                <w:b/>
                <w:sz w:val="24"/>
                <w:szCs w:val="24"/>
                <w:lang w:val="es-ES_tradnl"/>
              </w:rPr>
            </w:pPr>
            <w:r w:rsidRPr="00FB79B2">
              <w:rPr>
                <w:rFonts w:ascii="Arial" w:hAnsi="Arial" w:cs="Arial"/>
                <w:b/>
                <w:sz w:val="24"/>
                <w:szCs w:val="24"/>
              </w:rPr>
              <w:lastRenderedPageBreak/>
              <w:t xml:space="preserve">Objetivo: </w:t>
            </w:r>
          </w:p>
        </w:tc>
      </w:tr>
      <w:tr w:rsidR="007058C7" w:rsidRPr="00FB79B2" w14:paraId="183E1DAC" w14:textId="77777777" w:rsidTr="00345057">
        <w:trPr>
          <w:trHeight w:val="1436"/>
          <w:jc w:val="center"/>
        </w:trPr>
        <w:tc>
          <w:tcPr>
            <w:tcW w:w="10031" w:type="dxa"/>
            <w:gridSpan w:val="2"/>
            <w:tcBorders>
              <w:left w:val="thinThickSmallGap" w:sz="24" w:space="0" w:color="000000" w:themeColor="text1"/>
              <w:bottom w:val="thinThickSmallGap" w:sz="24" w:space="0" w:color="000000" w:themeColor="text1"/>
              <w:right w:val="thinThickSmallGap" w:sz="24" w:space="0" w:color="000000" w:themeColor="text1"/>
            </w:tcBorders>
          </w:tcPr>
          <w:p w14:paraId="2859CDEF" w14:textId="628158B9" w:rsidR="007058C7" w:rsidRPr="00FB79B2" w:rsidRDefault="007058C7" w:rsidP="00FB79B2">
            <w:pPr>
              <w:tabs>
                <w:tab w:val="left" w:pos="1560"/>
              </w:tabs>
              <w:spacing w:line="360" w:lineRule="auto"/>
              <w:jc w:val="both"/>
              <w:rPr>
                <w:rFonts w:ascii="Arial" w:hAnsi="Arial" w:cs="Arial"/>
                <w:sz w:val="24"/>
                <w:szCs w:val="24"/>
              </w:rPr>
            </w:pPr>
            <w:r w:rsidRPr="00FB79B2">
              <w:rPr>
                <w:rFonts w:ascii="Arial" w:hAnsi="Arial" w:cs="Arial"/>
                <w:sz w:val="24"/>
                <w:szCs w:val="24"/>
              </w:rPr>
              <w:t>&lt;&lt;Objetivo de la inspección&gt;</w:t>
            </w:r>
          </w:p>
        </w:tc>
      </w:tr>
      <w:tr w:rsidR="007058C7" w:rsidRPr="00FB79B2" w14:paraId="36C7F819" w14:textId="77777777" w:rsidTr="00345057">
        <w:trPr>
          <w:trHeight w:val="882"/>
          <w:jc w:val="center"/>
        </w:trPr>
        <w:tc>
          <w:tcPr>
            <w:tcW w:w="10031" w:type="dxa"/>
            <w:gridSpan w:val="2"/>
            <w:tcBorders>
              <w:top w:val="thinThickSmallGap" w:sz="24" w:space="0" w:color="000000" w:themeColor="text1"/>
              <w:left w:val="thinThickSmallGap" w:sz="24" w:space="0" w:color="000000" w:themeColor="text1"/>
              <w:right w:val="thinThickSmallGap" w:sz="24" w:space="0" w:color="000000" w:themeColor="text1"/>
            </w:tcBorders>
          </w:tcPr>
          <w:p w14:paraId="22050CC7" w14:textId="77777777" w:rsidR="007058C7" w:rsidRPr="00FB79B2" w:rsidRDefault="007058C7" w:rsidP="00FB79B2">
            <w:pPr>
              <w:spacing w:line="360" w:lineRule="auto"/>
              <w:ind w:right="567"/>
              <w:jc w:val="both"/>
              <w:rPr>
                <w:rFonts w:ascii="Arial" w:hAnsi="Arial" w:cs="Arial"/>
                <w:sz w:val="24"/>
                <w:szCs w:val="24"/>
              </w:rPr>
            </w:pPr>
            <w:r w:rsidRPr="00FB79B2">
              <w:rPr>
                <w:rFonts w:ascii="Arial" w:hAnsi="Arial" w:cs="Arial"/>
                <w:b/>
                <w:sz w:val="24"/>
                <w:szCs w:val="24"/>
              </w:rPr>
              <w:t xml:space="preserve">Descripción de la inspección: </w:t>
            </w:r>
          </w:p>
        </w:tc>
      </w:tr>
      <w:tr w:rsidR="007058C7" w:rsidRPr="00FB79B2" w14:paraId="3CDE7939" w14:textId="77777777" w:rsidTr="00345057">
        <w:trPr>
          <w:trHeight w:val="1275"/>
          <w:jc w:val="center"/>
        </w:trPr>
        <w:tc>
          <w:tcPr>
            <w:tcW w:w="10031" w:type="dxa"/>
            <w:gridSpan w:val="2"/>
            <w:tcBorders>
              <w:left w:val="thinThickSmallGap" w:sz="24" w:space="0" w:color="000000" w:themeColor="text1"/>
              <w:bottom w:val="thinThickSmallGap" w:sz="24" w:space="0" w:color="000000" w:themeColor="text1"/>
              <w:right w:val="thinThickSmallGap" w:sz="24" w:space="0" w:color="000000" w:themeColor="text1"/>
            </w:tcBorders>
          </w:tcPr>
          <w:p w14:paraId="3085ADB3" w14:textId="77777777" w:rsidR="007058C7" w:rsidRPr="00FB79B2" w:rsidRDefault="007058C7" w:rsidP="00FB79B2">
            <w:pPr>
              <w:tabs>
                <w:tab w:val="left" w:pos="1560"/>
              </w:tabs>
              <w:spacing w:line="360" w:lineRule="auto"/>
              <w:jc w:val="both"/>
              <w:rPr>
                <w:rFonts w:ascii="Arial" w:hAnsi="Arial" w:cs="Arial"/>
                <w:sz w:val="24"/>
                <w:szCs w:val="24"/>
              </w:rPr>
            </w:pPr>
          </w:p>
          <w:p w14:paraId="38AAE8DF" w14:textId="266BB961" w:rsidR="007058C7" w:rsidRPr="00FB79B2" w:rsidRDefault="007058C7" w:rsidP="00FB79B2">
            <w:pPr>
              <w:tabs>
                <w:tab w:val="left" w:pos="1560"/>
              </w:tabs>
              <w:spacing w:line="360" w:lineRule="auto"/>
              <w:jc w:val="both"/>
              <w:rPr>
                <w:rFonts w:ascii="Arial" w:hAnsi="Arial" w:cs="Arial"/>
                <w:sz w:val="24"/>
                <w:szCs w:val="24"/>
              </w:rPr>
            </w:pPr>
            <w:r w:rsidRPr="00FB79B2">
              <w:rPr>
                <w:rFonts w:ascii="Arial" w:hAnsi="Arial" w:cs="Arial"/>
                <w:sz w:val="24"/>
                <w:szCs w:val="24"/>
              </w:rPr>
              <w:t>&lt;&lt;Descripción detallada de la inspección realizada&gt;&gt;</w:t>
            </w:r>
          </w:p>
          <w:p w14:paraId="0FB4977E" w14:textId="77777777" w:rsidR="007058C7" w:rsidRPr="00FB79B2" w:rsidRDefault="007058C7" w:rsidP="00FB79B2">
            <w:pPr>
              <w:tabs>
                <w:tab w:val="left" w:pos="1560"/>
              </w:tabs>
              <w:spacing w:line="360" w:lineRule="auto"/>
              <w:jc w:val="both"/>
              <w:rPr>
                <w:rFonts w:ascii="Arial" w:hAnsi="Arial" w:cs="Arial"/>
                <w:sz w:val="24"/>
                <w:szCs w:val="24"/>
              </w:rPr>
            </w:pPr>
          </w:p>
          <w:p w14:paraId="56C0C8A6" w14:textId="77777777" w:rsidR="007058C7" w:rsidRPr="00FB79B2" w:rsidRDefault="007058C7" w:rsidP="00FB79B2">
            <w:pPr>
              <w:tabs>
                <w:tab w:val="left" w:pos="1560"/>
              </w:tabs>
              <w:spacing w:line="360" w:lineRule="auto"/>
              <w:jc w:val="both"/>
              <w:rPr>
                <w:rFonts w:ascii="Arial" w:hAnsi="Arial" w:cs="Arial"/>
                <w:sz w:val="24"/>
                <w:szCs w:val="24"/>
              </w:rPr>
            </w:pPr>
          </w:p>
        </w:tc>
      </w:tr>
      <w:tr w:rsidR="007058C7" w:rsidRPr="00FB79B2" w14:paraId="1D12476B" w14:textId="77777777" w:rsidTr="00345057">
        <w:trPr>
          <w:trHeight w:val="3469"/>
          <w:jc w:val="center"/>
        </w:trPr>
        <w:tc>
          <w:tcPr>
            <w:tcW w:w="10031" w:type="dxa"/>
            <w:gridSpan w:val="2"/>
            <w:tcBorders>
              <w:top w:val="thinThickSmallGap" w:sz="24" w:space="0" w:color="000000" w:themeColor="text1"/>
              <w:left w:val="thinThickSmallGap" w:sz="24" w:space="0" w:color="000000" w:themeColor="text1"/>
              <w:right w:val="thinThickSmallGap" w:sz="24" w:space="0" w:color="000000" w:themeColor="text1"/>
            </w:tcBorders>
          </w:tcPr>
          <w:p w14:paraId="3DDD4F48" w14:textId="77777777" w:rsidR="007058C7" w:rsidRPr="00FB79B2" w:rsidRDefault="007058C7" w:rsidP="00FB79B2">
            <w:pPr>
              <w:spacing w:line="360" w:lineRule="auto"/>
              <w:jc w:val="both"/>
              <w:rPr>
                <w:rFonts w:ascii="Arial" w:hAnsi="Arial" w:cs="Arial"/>
                <w:sz w:val="24"/>
                <w:szCs w:val="24"/>
              </w:rPr>
            </w:pPr>
          </w:p>
          <w:p w14:paraId="6E37533F" w14:textId="77777777" w:rsidR="007058C7" w:rsidRPr="00FB79B2" w:rsidRDefault="007058C7" w:rsidP="00FB79B2">
            <w:pPr>
              <w:spacing w:line="360" w:lineRule="auto"/>
              <w:jc w:val="both"/>
              <w:rPr>
                <w:rFonts w:ascii="Arial" w:hAnsi="Arial" w:cs="Arial"/>
                <w:sz w:val="24"/>
                <w:szCs w:val="24"/>
              </w:rPr>
            </w:pPr>
          </w:p>
          <w:p w14:paraId="5B818CC6" w14:textId="77777777" w:rsidR="007058C7" w:rsidRPr="00FB79B2" w:rsidRDefault="007058C7" w:rsidP="00FB79B2">
            <w:pPr>
              <w:spacing w:line="360" w:lineRule="auto"/>
              <w:jc w:val="both"/>
              <w:rPr>
                <w:rFonts w:ascii="Arial" w:hAnsi="Arial" w:cs="Arial"/>
                <w:sz w:val="24"/>
                <w:szCs w:val="24"/>
              </w:rPr>
            </w:pPr>
          </w:p>
          <w:p w14:paraId="610B00DB" w14:textId="27556734" w:rsidR="000B2B1A" w:rsidRPr="00FB79B2" w:rsidRDefault="000B2B1A" w:rsidP="00FB79B2">
            <w:pPr>
              <w:spacing w:line="360" w:lineRule="auto"/>
              <w:jc w:val="both"/>
              <w:rPr>
                <w:rFonts w:ascii="Arial" w:hAnsi="Arial" w:cs="Arial"/>
                <w:sz w:val="24"/>
                <w:szCs w:val="24"/>
              </w:rPr>
            </w:pPr>
            <w:r w:rsidRPr="00FB79B2">
              <w:rPr>
                <w:rFonts w:ascii="Arial" w:hAnsi="Arial" w:cs="Arial"/>
                <w:sz w:val="24"/>
                <w:szCs w:val="24"/>
              </w:rPr>
              <w:t>________________________                                   ______________________________</w:t>
            </w:r>
          </w:p>
          <w:p w14:paraId="14026F8F" w14:textId="126510B5"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Inspección realizada por:                                           Contacto con la empresa supervisada</w:t>
            </w:r>
          </w:p>
          <w:p w14:paraId="3C7E7C71" w14:textId="74308A65" w:rsidR="007058C7" w:rsidRPr="00FB79B2" w:rsidRDefault="007058C7" w:rsidP="00FB79B2">
            <w:pPr>
              <w:spacing w:line="360" w:lineRule="auto"/>
              <w:jc w:val="both"/>
              <w:rPr>
                <w:rFonts w:ascii="Arial" w:hAnsi="Arial" w:cs="Arial"/>
                <w:sz w:val="24"/>
                <w:szCs w:val="24"/>
              </w:rPr>
            </w:pPr>
          </w:p>
          <w:p w14:paraId="053A44E6" w14:textId="2771D6F1" w:rsidR="000B2B1A" w:rsidRPr="00FB79B2" w:rsidRDefault="000B2B1A" w:rsidP="00FB79B2">
            <w:pPr>
              <w:spacing w:line="360" w:lineRule="auto"/>
              <w:jc w:val="both"/>
              <w:rPr>
                <w:rFonts w:ascii="Arial" w:hAnsi="Arial" w:cs="Arial"/>
                <w:sz w:val="24"/>
                <w:szCs w:val="24"/>
              </w:rPr>
            </w:pPr>
          </w:p>
          <w:p w14:paraId="554F958B" w14:textId="77777777" w:rsidR="000B2B1A" w:rsidRPr="00FB79B2" w:rsidRDefault="000B2B1A" w:rsidP="00FB79B2">
            <w:pPr>
              <w:spacing w:line="360" w:lineRule="auto"/>
              <w:jc w:val="both"/>
              <w:rPr>
                <w:rFonts w:ascii="Arial" w:hAnsi="Arial" w:cs="Arial"/>
                <w:sz w:val="24"/>
                <w:szCs w:val="24"/>
              </w:rPr>
            </w:pPr>
          </w:p>
          <w:p w14:paraId="46D3B1C2" w14:textId="2B0FA755" w:rsidR="007058C7" w:rsidRPr="00FB79B2" w:rsidRDefault="000B2B1A" w:rsidP="00FB79B2">
            <w:pPr>
              <w:spacing w:line="360" w:lineRule="auto"/>
              <w:jc w:val="both"/>
              <w:rPr>
                <w:rFonts w:ascii="Arial" w:hAnsi="Arial" w:cs="Arial"/>
                <w:sz w:val="24"/>
                <w:szCs w:val="24"/>
              </w:rPr>
            </w:pPr>
            <w:r w:rsidRPr="00FB79B2">
              <w:rPr>
                <w:rFonts w:ascii="Arial" w:hAnsi="Arial" w:cs="Arial"/>
                <w:sz w:val="24"/>
                <w:szCs w:val="24"/>
              </w:rPr>
              <w:t xml:space="preserve"> ___________________________________                          ________________________</w:t>
            </w:r>
          </w:p>
          <w:p w14:paraId="42572F6D" w14:textId="26C5F3ED" w:rsidR="007058C7" w:rsidRPr="00FB79B2" w:rsidRDefault="007058C7" w:rsidP="00FB79B2">
            <w:pPr>
              <w:spacing w:line="360" w:lineRule="auto"/>
              <w:jc w:val="both"/>
              <w:rPr>
                <w:rFonts w:ascii="Arial" w:hAnsi="Arial" w:cs="Arial"/>
                <w:sz w:val="24"/>
                <w:szCs w:val="24"/>
              </w:rPr>
            </w:pPr>
            <w:r w:rsidRPr="00FB79B2">
              <w:rPr>
                <w:rFonts w:ascii="Arial" w:hAnsi="Arial" w:cs="Arial"/>
                <w:sz w:val="24"/>
                <w:szCs w:val="24"/>
              </w:rPr>
              <w:t>Nombre y firma del inspector de la ESPH, S.A.                         Nombre y firma del contacto</w:t>
            </w:r>
          </w:p>
          <w:p w14:paraId="4DC1C0E7" w14:textId="77777777" w:rsidR="007058C7" w:rsidRPr="00FB79B2" w:rsidRDefault="007058C7" w:rsidP="00FB79B2">
            <w:pPr>
              <w:spacing w:line="360" w:lineRule="auto"/>
              <w:jc w:val="both"/>
              <w:rPr>
                <w:rFonts w:ascii="Arial" w:hAnsi="Arial" w:cs="Arial"/>
                <w:sz w:val="24"/>
                <w:szCs w:val="24"/>
              </w:rPr>
            </w:pPr>
          </w:p>
        </w:tc>
      </w:tr>
      <w:bookmarkEnd w:id="19"/>
    </w:tbl>
    <w:p w14:paraId="6F7E5824" w14:textId="0D4E22C2" w:rsidR="000B2B1A" w:rsidRDefault="000B2B1A" w:rsidP="00FB79B2">
      <w:pPr>
        <w:pStyle w:val="Ttulo2"/>
        <w:numPr>
          <w:ilvl w:val="0"/>
          <w:numId w:val="0"/>
        </w:numPr>
        <w:jc w:val="both"/>
        <w:rPr>
          <w:rFonts w:cs="Arial"/>
          <w:szCs w:val="24"/>
          <w:lang w:val="es-ES" w:eastAsia="es-ES"/>
        </w:rPr>
      </w:pPr>
    </w:p>
    <w:p w14:paraId="099813D1" w14:textId="77777777" w:rsidR="00946691" w:rsidRPr="00946691" w:rsidRDefault="00946691" w:rsidP="00946691">
      <w:pPr>
        <w:rPr>
          <w:lang w:val="es-ES" w:eastAsia="es-ES"/>
        </w:rPr>
      </w:pPr>
    </w:p>
    <w:p w14:paraId="07870159" w14:textId="0B1C7788" w:rsidR="00B257E0" w:rsidRPr="00FB79B2" w:rsidRDefault="2F82C2C2" w:rsidP="00C4261B">
      <w:pPr>
        <w:pStyle w:val="Ttulo2"/>
        <w:numPr>
          <w:ilvl w:val="0"/>
          <w:numId w:val="12"/>
        </w:numPr>
        <w:jc w:val="both"/>
        <w:rPr>
          <w:rFonts w:cs="Arial"/>
          <w:lang w:val="es-ES" w:eastAsia="es-ES"/>
        </w:rPr>
      </w:pPr>
      <w:bookmarkStart w:id="21" w:name="_Toc87877572"/>
      <w:bookmarkStart w:id="22" w:name="_Toc105488592"/>
      <w:r w:rsidRPr="370D43CB">
        <w:rPr>
          <w:rFonts w:cs="Arial"/>
          <w:lang w:val="es-ES" w:eastAsia="es-ES"/>
        </w:rPr>
        <w:lastRenderedPageBreak/>
        <w:t>CONDICIONES TÉCNICAS, NORMAS Y CRITERIOS PARA EL USO COMPARTIDO DE REDES DE TELECOMUNICACIONES EN POSTERÍA DE ESPH.</w:t>
      </w:r>
      <w:bookmarkEnd w:id="21"/>
      <w:bookmarkEnd w:id="22"/>
      <w:r w:rsidRPr="370D43CB">
        <w:rPr>
          <w:rFonts w:cs="Arial"/>
          <w:lang w:val="es-ES" w:eastAsia="es-ES"/>
        </w:rPr>
        <w:t xml:space="preserve"> </w:t>
      </w:r>
    </w:p>
    <w:p w14:paraId="614B5CC4" w14:textId="77777777" w:rsidR="007140A0" w:rsidRPr="00FB79B2" w:rsidRDefault="007140A0" w:rsidP="00FB79B2">
      <w:pPr>
        <w:pStyle w:val="Prrafodelista"/>
        <w:spacing w:line="360" w:lineRule="auto"/>
        <w:ind w:left="360"/>
        <w:jc w:val="both"/>
        <w:rPr>
          <w:rFonts w:ascii="Arial" w:hAnsi="Arial" w:cs="Arial"/>
          <w:b/>
          <w:bCs/>
          <w:sz w:val="24"/>
          <w:szCs w:val="24"/>
          <w:lang w:val="es-ES" w:eastAsia="es-ES"/>
        </w:rPr>
      </w:pPr>
    </w:p>
    <w:p w14:paraId="2332B634" w14:textId="055C37D8" w:rsidR="00C4704B" w:rsidRPr="00FB79B2" w:rsidRDefault="00EC7408" w:rsidP="00C4261B">
      <w:pPr>
        <w:pStyle w:val="Ttulo3"/>
        <w:numPr>
          <w:ilvl w:val="1"/>
          <w:numId w:val="12"/>
        </w:numPr>
        <w:jc w:val="both"/>
        <w:rPr>
          <w:rFonts w:cs="Arial"/>
        </w:rPr>
      </w:pPr>
      <w:bookmarkStart w:id="23" w:name="_Toc87877573"/>
      <w:bookmarkStart w:id="24" w:name="_Toc105488593"/>
      <w:r w:rsidRPr="00FB79B2">
        <w:rPr>
          <w:rFonts w:cs="Arial"/>
        </w:rPr>
        <w:t xml:space="preserve">Proceso </w:t>
      </w:r>
      <w:r>
        <w:rPr>
          <w:rFonts w:cs="Arial"/>
        </w:rPr>
        <w:t>d</w:t>
      </w:r>
      <w:r w:rsidRPr="00FB79B2">
        <w:rPr>
          <w:rFonts w:cs="Arial"/>
        </w:rPr>
        <w:t xml:space="preserve">el Estudio </w:t>
      </w:r>
      <w:r>
        <w:rPr>
          <w:rFonts w:cs="Arial"/>
        </w:rPr>
        <w:t>d</w:t>
      </w:r>
      <w:r w:rsidRPr="00FB79B2">
        <w:rPr>
          <w:rFonts w:cs="Arial"/>
        </w:rPr>
        <w:t xml:space="preserve">e Factibilidad </w:t>
      </w:r>
      <w:r>
        <w:rPr>
          <w:rFonts w:cs="Arial"/>
        </w:rPr>
        <w:t>d</w:t>
      </w:r>
      <w:r w:rsidRPr="00FB79B2">
        <w:rPr>
          <w:rFonts w:cs="Arial"/>
        </w:rPr>
        <w:t>el Servicio.</w:t>
      </w:r>
      <w:bookmarkEnd w:id="23"/>
      <w:bookmarkEnd w:id="24"/>
    </w:p>
    <w:p w14:paraId="6B84AB0D" w14:textId="77777777" w:rsidR="00B257E0" w:rsidRPr="00FB79B2" w:rsidRDefault="00B257E0" w:rsidP="00FB79B2">
      <w:pPr>
        <w:spacing w:line="360" w:lineRule="auto"/>
        <w:jc w:val="both"/>
        <w:rPr>
          <w:rFonts w:ascii="Arial" w:hAnsi="Arial" w:cs="Arial"/>
          <w:sz w:val="24"/>
          <w:szCs w:val="24"/>
          <w:u w:val="single"/>
        </w:rPr>
      </w:pPr>
    </w:p>
    <w:p w14:paraId="5BA2FA79" w14:textId="0059C52B" w:rsidR="00F64517" w:rsidRPr="00FB79B2" w:rsidRDefault="29108340"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Una vez que se cumplan todos los requisitos del punto </w:t>
      </w:r>
      <w:r w:rsidR="5BE8B695" w:rsidRPr="48B61C7B">
        <w:rPr>
          <w:rFonts w:ascii="Arial" w:hAnsi="Arial" w:cs="Arial"/>
          <w:sz w:val="24"/>
          <w:szCs w:val="24"/>
        </w:rPr>
        <w:t>6</w:t>
      </w:r>
      <w:r w:rsidR="08D2B6D4" w:rsidRPr="48B61C7B">
        <w:rPr>
          <w:rFonts w:ascii="Arial" w:hAnsi="Arial" w:cs="Arial"/>
          <w:sz w:val="24"/>
          <w:szCs w:val="24"/>
        </w:rPr>
        <w:t>.1</w:t>
      </w:r>
      <w:r w:rsidRPr="48B61C7B">
        <w:rPr>
          <w:rFonts w:ascii="Arial" w:hAnsi="Arial" w:cs="Arial"/>
          <w:sz w:val="24"/>
          <w:szCs w:val="24"/>
        </w:rPr>
        <w:t xml:space="preserve">, con el número de trámite se realizará una visita de campo dentro del plazo establecido para determinar la viabilidad o no, de la solicitud de acuerdo con los criterios técnicos definidos en la RUCI y en la OUC. </w:t>
      </w:r>
    </w:p>
    <w:p w14:paraId="1E0ABAF9" w14:textId="77777777" w:rsidR="008B5B47" w:rsidRPr="00FB79B2" w:rsidRDefault="008B5B47" w:rsidP="00FB79B2">
      <w:pPr>
        <w:spacing w:line="360" w:lineRule="auto"/>
        <w:jc w:val="both"/>
        <w:rPr>
          <w:rFonts w:ascii="Arial" w:hAnsi="Arial" w:cs="Arial"/>
          <w:sz w:val="24"/>
          <w:szCs w:val="24"/>
        </w:rPr>
      </w:pPr>
    </w:p>
    <w:p w14:paraId="59DAE0EB" w14:textId="5EA52D71" w:rsidR="00C4704B" w:rsidRPr="00FB79B2" w:rsidRDefault="00EC7408" w:rsidP="00C4261B">
      <w:pPr>
        <w:pStyle w:val="Ttulo3"/>
        <w:numPr>
          <w:ilvl w:val="1"/>
          <w:numId w:val="12"/>
        </w:numPr>
        <w:jc w:val="both"/>
        <w:rPr>
          <w:rFonts w:cs="Arial"/>
        </w:rPr>
      </w:pPr>
      <w:bookmarkStart w:id="25" w:name="_Toc87877574"/>
      <w:bookmarkStart w:id="26" w:name="_Toc105488594"/>
      <w:r w:rsidRPr="00FB79B2">
        <w:rPr>
          <w:rFonts w:cs="Arial"/>
        </w:rPr>
        <w:t xml:space="preserve">Proceso </w:t>
      </w:r>
      <w:r>
        <w:rPr>
          <w:rFonts w:cs="Arial"/>
        </w:rPr>
        <w:t>d</w:t>
      </w:r>
      <w:r w:rsidRPr="00FB79B2">
        <w:rPr>
          <w:rFonts w:cs="Arial"/>
        </w:rPr>
        <w:t xml:space="preserve">e Orden </w:t>
      </w:r>
      <w:r>
        <w:rPr>
          <w:rFonts w:cs="Arial"/>
        </w:rPr>
        <w:t>d</w:t>
      </w:r>
      <w:r w:rsidRPr="00FB79B2">
        <w:rPr>
          <w:rFonts w:cs="Arial"/>
        </w:rPr>
        <w:t xml:space="preserve">e Servicio </w:t>
      </w:r>
      <w:r>
        <w:rPr>
          <w:rFonts w:cs="Arial"/>
        </w:rPr>
        <w:t>y</w:t>
      </w:r>
      <w:r w:rsidRPr="00FB79B2">
        <w:rPr>
          <w:rFonts w:cs="Arial"/>
        </w:rPr>
        <w:t xml:space="preserve"> Autorización </w:t>
      </w:r>
      <w:r>
        <w:rPr>
          <w:rFonts w:cs="Arial"/>
        </w:rPr>
        <w:t>p</w:t>
      </w:r>
      <w:r w:rsidRPr="00FB79B2">
        <w:rPr>
          <w:rFonts w:cs="Arial"/>
        </w:rPr>
        <w:t xml:space="preserve">ara Instalación </w:t>
      </w:r>
      <w:r>
        <w:rPr>
          <w:rFonts w:cs="Arial"/>
        </w:rPr>
        <w:t>d</w:t>
      </w:r>
      <w:r w:rsidRPr="00FB79B2">
        <w:rPr>
          <w:rFonts w:cs="Arial"/>
        </w:rPr>
        <w:t xml:space="preserve">e </w:t>
      </w:r>
      <w:r>
        <w:rPr>
          <w:rFonts w:cs="Arial"/>
        </w:rPr>
        <w:t>l</w:t>
      </w:r>
      <w:r w:rsidRPr="00FB79B2">
        <w:rPr>
          <w:rFonts w:cs="Arial"/>
        </w:rPr>
        <w:t xml:space="preserve">a Red </w:t>
      </w:r>
      <w:r>
        <w:rPr>
          <w:rFonts w:cs="Arial"/>
        </w:rPr>
        <w:t>d</w:t>
      </w:r>
      <w:r w:rsidRPr="00FB79B2">
        <w:rPr>
          <w:rFonts w:cs="Arial"/>
        </w:rPr>
        <w:t>el Operador Solicitante</w:t>
      </w:r>
      <w:bookmarkEnd w:id="25"/>
      <w:bookmarkEnd w:id="26"/>
    </w:p>
    <w:p w14:paraId="6A7BD775" w14:textId="77777777" w:rsidR="000B2B1A" w:rsidRPr="00FB79B2" w:rsidRDefault="000B2B1A" w:rsidP="00FB79B2">
      <w:pPr>
        <w:pStyle w:val="Prrafodelista"/>
        <w:spacing w:line="360" w:lineRule="auto"/>
        <w:ind w:left="786"/>
        <w:jc w:val="both"/>
        <w:rPr>
          <w:rFonts w:ascii="Arial" w:hAnsi="Arial" w:cs="Arial"/>
          <w:b/>
          <w:bCs/>
          <w:sz w:val="24"/>
          <w:szCs w:val="24"/>
          <w:u w:val="single"/>
        </w:rPr>
      </w:pPr>
    </w:p>
    <w:p w14:paraId="3CF3818C" w14:textId="21EE79BA" w:rsidR="00F64517" w:rsidRPr="00FB79B2" w:rsidRDefault="29108340"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El resultad</w:t>
      </w:r>
      <w:r w:rsidR="012C12EA" w:rsidRPr="48B61C7B">
        <w:rPr>
          <w:rFonts w:ascii="Arial" w:hAnsi="Arial" w:cs="Arial"/>
          <w:sz w:val="24"/>
          <w:szCs w:val="24"/>
        </w:rPr>
        <w:t xml:space="preserve">o de la inspección del punto </w:t>
      </w:r>
      <w:r w:rsidR="68C58F1C" w:rsidRPr="48B61C7B">
        <w:rPr>
          <w:rFonts w:ascii="Arial" w:hAnsi="Arial" w:cs="Arial"/>
          <w:sz w:val="24"/>
          <w:szCs w:val="24"/>
        </w:rPr>
        <w:t>7</w:t>
      </w:r>
      <w:r w:rsidR="012C12EA" w:rsidRPr="48B61C7B">
        <w:rPr>
          <w:rFonts w:ascii="Arial" w:hAnsi="Arial" w:cs="Arial"/>
          <w:sz w:val="24"/>
          <w:szCs w:val="24"/>
        </w:rPr>
        <w:t>.1</w:t>
      </w:r>
      <w:r w:rsidRPr="48B61C7B">
        <w:rPr>
          <w:rFonts w:ascii="Arial" w:hAnsi="Arial" w:cs="Arial"/>
          <w:sz w:val="24"/>
          <w:szCs w:val="24"/>
        </w:rPr>
        <w:t>.1</w:t>
      </w:r>
      <w:r w:rsidR="3090764F" w:rsidRPr="48B61C7B">
        <w:rPr>
          <w:rFonts w:ascii="Arial" w:hAnsi="Arial" w:cs="Arial"/>
          <w:sz w:val="24"/>
          <w:szCs w:val="24"/>
        </w:rPr>
        <w:t xml:space="preserve"> se notificará al operador dentro del plazo establecido</w:t>
      </w:r>
      <w:r w:rsidR="5BE8B695" w:rsidRPr="48B61C7B">
        <w:rPr>
          <w:rFonts w:ascii="Arial" w:hAnsi="Arial" w:cs="Arial"/>
          <w:sz w:val="24"/>
          <w:szCs w:val="24"/>
        </w:rPr>
        <w:t xml:space="preserve"> en el punto 6.1.1</w:t>
      </w:r>
      <w:r w:rsidR="68C58F1C" w:rsidRPr="48B61C7B">
        <w:rPr>
          <w:rFonts w:ascii="Arial" w:hAnsi="Arial" w:cs="Arial"/>
          <w:sz w:val="24"/>
          <w:szCs w:val="24"/>
        </w:rPr>
        <w:t>0.1</w:t>
      </w:r>
      <w:r w:rsidR="5BE8B695" w:rsidRPr="48B61C7B">
        <w:rPr>
          <w:rFonts w:ascii="Arial" w:hAnsi="Arial" w:cs="Arial"/>
          <w:sz w:val="24"/>
          <w:szCs w:val="24"/>
        </w:rPr>
        <w:t xml:space="preserve"> </w:t>
      </w:r>
    </w:p>
    <w:p w14:paraId="5FE413FF" w14:textId="3FACA130" w:rsidR="00BF6771" w:rsidRPr="00EE045D" w:rsidRDefault="3090764F" w:rsidP="00C4261B">
      <w:pPr>
        <w:pStyle w:val="Prrafodelista"/>
        <w:numPr>
          <w:ilvl w:val="2"/>
          <w:numId w:val="12"/>
        </w:numPr>
        <w:spacing w:line="360" w:lineRule="auto"/>
        <w:jc w:val="both"/>
        <w:rPr>
          <w:rFonts w:eastAsiaTheme="minorEastAsia"/>
          <w:sz w:val="24"/>
          <w:szCs w:val="24"/>
        </w:rPr>
      </w:pPr>
      <w:r w:rsidRPr="48B61C7B">
        <w:rPr>
          <w:rFonts w:ascii="Arial" w:hAnsi="Arial" w:cs="Arial"/>
          <w:sz w:val="24"/>
          <w:szCs w:val="24"/>
        </w:rPr>
        <w:t xml:space="preserve">En caso de ser negativa, y </w:t>
      </w:r>
      <w:r w:rsidR="13FD3CC2" w:rsidRPr="48B61C7B">
        <w:rPr>
          <w:rFonts w:ascii="Arial" w:hAnsi="Arial" w:cs="Arial"/>
          <w:sz w:val="24"/>
          <w:szCs w:val="24"/>
        </w:rPr>
        <w:t xml:space="preserve">el operador </w:t>
      </w:r>
      <w:r w:rsidR="484A6041" w:rsidRPr="48B61C7B">
        <w:rPr>
          <w:rFonts w:ascii="Arial" w:hAnsi="Arial" w:cs="Arial"/>
          <w:sz w:val="24"/>
          <w:szCs w:val="24"/>
        </w:rPr>
        <w:t>tenga disconformidad técnica con el estudio de factibilidad comunicado, podrá, en el plazo de cinco (5) días hábiles posteriores a su notificación, formular una solicitud de revisión debidamente fundamentada</w:t>
      </w:r>
      <w:r w:rsidR="48B61C7B" w:rsidRPr="48B61C7B">
        <w:rPr>
          <w:rFonts w:ascii="Arial" w:hAnsi="Arial" w:cs="Arial"/>
          <w:sz w:val="24"/>
          <w:szCs w:val="24"/>
        </w:rPr>
        <w:t xml:space="preserve"> de lo contario </w:t>
      </w:r>
      <w:r w:rsidRPr="48B61C7B">
        <w:rPr>
          <w:rFonts w:ascii="Arial" w:hAnsi="Arial" w:cs="Arial"/>
          <w:sz w:val="24"/>
          <w:szCs w:val="24"/>
        </w:rPr>
        <w:t>el trámite se cerrará y cualquier modificación o mejora debe solicitarse mediante una nueva solicitud</w:t>
      </w:r>
      <w:r w:rsidR="58049AC7" w:rsidRPr="48B61C7B">
        <w:rPr>
          <w:rFonts w:ascii="Arial" w:hAnsi="Arial" w:cs="Arial"/>
          <w:sz w:val="24"/>
          <w:szCs w:val="24"/>
        </w:rPr>
        <w:t xml:space="preserve">, tal cual se indica en el punto </w:t>
      </w:r>
      <w:r w:rsidR="68C58F1C" w:rsidRPr="48B61C7B">
        <w:rPr>
          <w:rFonts w:ascii="Arial" w:hAnsi="Arial" w:cs="Arial"/>
          <w:sz w:val="24"/>
          <w:szCs w:val="24"/>
        </w:rPr>
        <w:t xml:space="preserve">6.1.10.1 </w:t>
      </w:r>
      <w:proofErr w:type="spellStart"/>
      <w:r w:rsidR="58049AC7" w:rsidRPr="48B61C7B">
        <w:rPr>
          <w:rFonts w:ascii="Arial" w:hAnsi="Arial" w:cs="Arial"/>
          <w:sz w:val="24"/>
          <w:szCs w:val="24"/>
        </w:rPr>
        <w:t>Postería</w:t>
      </w:r>
      <w:proofErr w:type="spellEnd"/>
      <w:r w:rsidR="58049AC7" w:rsidRPr="48B61C7B">
        <w:rPr>
          <w:rFonts w:ascii="Arial" w:hAnsi="Arial" w:cs="Arial"/>
          <w:color w:val="FF0000"/>
          <w:sz w:val="24"/>
          <w:szCs w:val="24"/>
        </w:rPr>
        <w:t>.</w:t>
      </w:r>
      <w:r w:rsidR="58049AC7" w:rsidRPr="48B61C7B">
        <w:rPr>
          <w:rFonts w:ascii="Arial" w:hAnsi="Arial" w:cs="Arial"/>
          <w:sz w:val="24"/>
          <w:szCs w:val="24"/>
        </w:rPr>
        <w:t xml:space="preserve"> </w:t>
      </w:r>
    </w:p>
    <w:p w14:paraId="6CF27A0B" w14:textId="79F6CED0" w:rsidR="00F93971" w:rsidRDefault="4358AF2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En caso de ser positiva la inspección y el operador solicitante es nuevo para la ESPH deberá proceder inicialmente con la firmar del contrato de servicio de arrendamiento de espacio delimitado en la infraestructura de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de la Empresa de Servicios Públicos de Heredia. </w:t>
      </w:r>
    </w:p>
    <w:p w14:paraId="0EE47C3B" w14:textId="42BA4054" w:rsidR="00F93971" w:rsidRPr="00651AC1" w:rsidRDefault="4358AF2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En caso de ser positiva la inspección y el operador ya cuenta con el contrato firmado </w:t>
      </w:r>
      <w:r w:rsidR="6ADF5206" w:rsidRPr="48B61C7B">
        <w:rPr>
          <w:rFonts w:ascii="Arial" w:hAnsi="Arial" w:cs="Arial"/>
          <w:sz w:val="24"/>
          <w:szCs w:val="24"/>
        </w:rPr>
        <w:t>se le otorgará un plazo de 30 día hábiles</w:t>
      </w:r>
      <w:r w:rsidRPr="48B61C7B">
        <w:rPr>
          <w:rFonts w:ascii="Arial" w:hAnsi="Arial" w:cs="Arial"/>
          <w:sz w:val="24"/>
          <w:szCs w:val="24"/>
        </w:rPr>
        <w:t xml:space="preserve"> para instalar la red</w:t>
      </w:r>
      <w:r w:rsidR="6ADF5206" w:rsidRPr="48B61C7B">
        <w:rPr>
          <w:rFonts w:ascii="Arial" w:hAnsi="Arial" w:cs="Arial"/>
          <w:sz w:val="24"/>
          <w:szCs w:val="24"/>
        </w:rPr>
        <w:t xml:space="preserve">, sin embargo, si el operador estima que el plazo no es suficiente </w:t>
      </w:r>
      <w:r w:rsidR="6ADF5206" w:rsidRPr="48B61C7B">
        <w:rPr>
          <w:rFonts w:ascii="Arial" w:hAnsi="Arial" w:cs="Arial"/>
          <w:sz w:val="24"/>
          <w:szCs w:val="24"/>
        </w:rPr>
        <w:lastRenderedPageBreak/>
        <w:t xml:space="preserve">se deberá comunicar con el Negocio de Tecnología e </w:t>
      </w:r>
      <w:proofErr w:type="spellStart"/>
      <w:r w:rsidR="6ADF5206" w:rsidRPr="48B61C7B">
        <w:rPr>
          <w:rFonts w:ascii="Arial" w:hAnsi="Arial" w:cs="Arial"/>
          <w:sz w:val="24"/>
          <w:szCs w:val="24"/>
        </w:rPr>
        <w:t>Infocomunicaciones</w:t>
      </w:r>
      <w:proofErr w:type="spellEnd"/>
      <w:r w:rsidR="6ADF5206" w:rsidRPr="48B61C7B">
        <w:rPr>
          <w:rFonts w:ascii="Arial" w:hAnsi="Arial" w:cs="Arial"/>
          <w:sz w:val="24"/>
          <w:szCs w:val="24"/>
        </w:rPr>
        <w:t xml:space="preserve"> para solicitar una ampliación del plazo. </w:t>
      </w:r>
    </w:p>
    <w:p w14:paraId="02B1FEFD" w14:textId="6113ADB0" w:rsidR="00946691" w:rsidRDefault="00EC7408" w:rsidP="00C4261B">
      <w:pPr>
        <w:pStyle w:val="Ttulo3"/>
        <w:numPr>
          <w:ilvl w:val="1"/>
          <w:numId w:val="12"/>
        </w:numPr>
        <w:jc w:val="both"/>
        <w:rPr>
          <w:rFonts w:cs="Arial"/>
        </w:rPr>
      </w:pPr>
      <w:bookmarkStart w:id="27" w:name="_Toc87877575"/>
      <w:bookmarkStart w:id="28" w:name="_Toc105488595"/>
      <w:r w:rsidRPr="00FB79B2">
        <w:rPr>
          <w:rFonts w:cs="Arial"/>
        </w:rPr>
        <w:t xml:space="preserve">Proceso </w:t>
      </w:r>
      <w:r>
        <w:rPr>
          <w:rFonts w:cs="Arial"/>
        </w:rPr>
        <w:t>d</w:t>
      </w:r>
      <w:r w:rsidRPr="00FB79B2">
        <w:rPr>
          <w:rFonts w:cs="Arial"/>
        </w:rPr>
        <w:t xml:space="preserve">e Instalación </w:t>
      </w:r>
      <w:r>
        <w:rPr>
          <w:rFonts w:cs="Arial"/>
        </w:rPr>
        <w:t>d</w:t>
      </w:r>
      <w:r w:rsidRPr="00FB79B2">
        <w:rPr>
          <w:rFonts w:cs="Arial"/>
        </w:rPr>
        <w:t xml:space="preserve">e </w:t>
      </w:r>
      <w:r>
        <w:rPr>
          <w:rFonts w:cs="Arial"/>
        </w:rPr>
        <w:t>l</w:t>
      </w:r>
      <w:r w:rsidRPr="00FB79B2">
        <w:rPr>
          <w:rFonts w:cs="Arial"/>
        </w:rPr>
        <w:t xml:space="preserve">a Red Fija </w:t>
      </w:r>
      <w:r>
        <w:rPr>
          <w:rFonts w:cs="Arial"/>
        </w:rPr>
        <w:t>d</w:t>
      </w:r>
      <w:r w:rsidRPr="00FB79B2">
        <w:rPr>
          <w:rFonts w:cs="Arial"/>
        </w:rPr>
        <w:t xml:space="preserve">e Telecomunicaciones </w:t>
      </w:r>
      <w:r>
        <w:rPr>
          <w:rFonts w:cs="Arial"/>
        </w:rPr>
        <w:t>e</w:t>
      </w:r>
      <w:r w:rsidRPr="00FB79B2">
        <w:rPr>
          <w:rFonts w:cs="Arial"/>
        </w:rPr>
        <w:t xml:space="preserve">n </w:t>
      </w:r>
      <w:r>
        <w:rPr>
          <w:rFonts w:cs="Arial"/>
        </w:rPr>
        <w:t>e</w:t>
      </w:r>
      <w:r w:rsidRPr="00FB79B2">
        <w:rPr>
          <w:rFonts w:cs="Arial"/>
        </w:rPr>
        <w:t xml:space="preserve">l Espacio Arrendado </w:t>
      </w:r>
      <w:r>
        <w:rPr>
          <w:rFonts w:cs="Arial"/>
        </w:rPr>
        <w:t>p</w:t>
      </w:r>
      <w:r w:rsidRPr="00FB79B2">
        <w:rPr>
          <w:rFonts w:cs="Arial"/>
        </w:rPr>
        <w:t xml:space="preserve">or </w:t>
      </w:r>
      <w:r>
        <w:rPr>
          <w:rFonts w:cs="Arial"/>
        </w:rPr>
        <w:t>l</w:t>
      </w:r>
      <w:r w:rsidRPr="00FB79B2">
        <w:rPr>
          <w:rFonts w:cs="Arial"/>
        </w:rPr>
        <w:t>a ESPH.</w:t>
      </w:r>
      <w:bookmarkEnd w:id="27"/>
      <w:bookmarkEnd w:id="28"/>
    </w:p>
    <w:p w14:paraId="4D985384" w14:textId="77777777" w:rsidR="00946691" w:rsidRPr="00946691" w:rsidRDefault="00946691" w:rsidP="00946691"/>
    <w:p w14:paraId="0D480957" w14:textId="77777777" w:rsidR="001E0562" w:rsidRPr="00FB79B2" w:rsidRDefault="001E0562" w:rsidP="00FB79B2">
      <w:pPr>
        <w:pStyle w:val="Prrafodelista"/>
        <w:spacing w:line="360" w:lineRule="auto"/>
        <w:ind w:left="786"/>
        <w:jc w:val="both"/>
        <w:rPr>
          <w:rFonts w:ascii="Arial" w:hAnsi="Arial" w:cs="Arial"/>
          <w:vanish/>
          <w:sz w:val="24"/>
          <w:szCs w:val="24"/>
        </w:rPr>
      </w:pPr>
    </w:p>
    <w:p w14:paraId="61A86599" w14:textId="0EEDBA85" w:rsidR="00762472" w:rsidRDefault="3090764F"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El operador deberá presentar </w:t>
      </w:r>
      <w:r w:rsidR="61F4A17C" w:rsidRPr="48B61C7B">
        <w:rPr>
          <w:rFonts w:ascii="Arial" w:hAnsi="Arial" w:cs="Arial"/>
          <w:sz w:val="24"/>
          <w:szCs w:val="24"/>
        </w:rPr>
        <w:t xml:space="preserve">3 días hábiles </w:t>
      </w:r>
      <w:r w:rsidRPr="48B61C7B">
        <w:rPr>
          <w:rFonts w:ascii="Arial" w:hAnsi="Arial" w:cs="Arial"/>
          <w:sz w:val="24"/>
          <w:szCs w:val="24"/>
        </w:rPr>
        <w:t>antes del inicio de los t</w:t>
      </w:r>
      <w:r w:rsidR="61F4A17C" w:rsidRPr="48B61C7B">
        <w:rPr>
          <w:rFonts w:ascii="Arial" w:hAnsi="Arial" w:cs="Arial"/>
          <w:sz w:val="24"/>
          <w:szCs w:val="24"/>
        </w:rPr>
        <w:t>rabajos un cronograma</w:t>
      </w:r>
      <w:r w:rsidRPr="48B61C7B">
        <w:rPr>
          <w:rFonts w:ascii="Arial" w:hAnsi="Arial" w:cs="Arial"/>
          <w:sz w:val="24"/>
          <w:szCs w:val="24"/>
        </w:rPr>
        <w:t>, con los días, horarios y personal a cargo de la construcción. Esta información deberá ser enviada al correo:</w:t>
      </w:r>
      <w:r w:rsidR="5BE8B695" w:rsidRPr="48B61C7B">
        <w:rPr>
          <w:rFonts w:ascii="Arial" w:hAnsi="Arial" w:cs="Arial"/>
          <w:sz w:val="24"/>
          <w:szCs w:val="24"/>
        </w:rPr>
        <w:t xml:space="preserve"> </w:t>
      </w:r>
      <w:hyperlink r:id="rId30">
        <w:r w:rsidR="120250F2" w:rsidRPr="48B61C7B">
          <w:rPr>
            <w:rStyle w:val="Hipervnculo"/>
            <w:rFonts w:ascii="Arial" w:hAnsi="Arial" w:cs="Arial"/>
            <w:sz w:val="24"/>
            <w:szCs w:val="24"/>
          </w:rPr>
          <w:t>noc@esph-sa.com</w:t>
        </w:r>
      </w:hyperlink>
      <w:r w:rsidRPr="48B61C7B">
        <w:rPr>
          <w:rFonts w:ascii="Arial" w:hAnsi="Arial" w:cs="Arial"/>
          <w:sz w:val="24"/>
          <w:szCs w:val="24"/>
        </w:rPr>
        <w:t xml:space="preserve"> </w:t>
      </w:r>
    </w:p>
    <w:p w14:paraId="51194720" w14:textId="77777777" w:rsidR="00946691" w:rsidRPr="00FB79B2" w:rsidRDefault="00946691" w:rsidP="00946691">
      <w:pPr>
        <w:pStyle w:val="Prrafodelista"/>
        <w:spacing w:line="360" w:lineRule="auto"/>
        <w:ind w:left="1440"/>
        <w:jc w:val="both"/>
        <w:rPr>
          <w:rFonts w:ascii="Arial" w:hAnsi="Arial" w:cs="Arial"/>
          <w:sz w:val="24"/>
          <w:szCs w:val="24"/>
        </w:rPr>
      </w:pPr>
    </w:p>
    <w:p w14:paraId="4BAEE289" w14:textId="316D64CB" w:rsidR="00946691" w:rsidRPr="00946691" w:rsidRDefault="3090764F"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El operador deberá esperar la confirmación de la solicitud de inicio de los trabajos, esto para asegurarse que no coincida con algún trabajo programado o avería en el sector. </w:t>
      </w:r>
    </w:p>
    <w:p w14:paraId="5BE718CA" w14:textId="77777777" w:rsidR="00946691" w:rsidRPr="00946691" w:rsidRDefault="00946691" w:rsidP="00946691">
      <w:pPr>
        <w:pStyle w:val="Prrafodelista"/>
        <w:spacing w:line="360" w:lineRule="auto"/>
        <w:ind w:left="1440"/>
        <w:jc w:val="both"/>
        <w:rPr>
          <w:rFonts w:ascii="Arial" w:hAnsi="Arial" w:cs="Arial"/>
          <w:sz w:val="24"/>
          <w:szCs w:val="24"/>
        </w:rPr>
      </w:pPr>
    </w:p>
    <w:p w14:paraId="26316213" w14:textId="749EB422" w:rsidR="00762472" w:rsidRDefault="3090764F"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Una vez concluida la instalación el operador debe notificar al correo </w:t>
      </w:r>
      <w:hyperlink r:id="rId31">
        <w:r w:rsidRPr="48B61C7B">
          <w:rPr>
            <w:rStyle w:val="Hipervnculo"/>
            <w:rFonts w:ascii="Arial" w:hAnsi="Arial" w:cs="Arial"/>
            <w:sz w:val="24"/>
            <w:szCs w:val="24"/>
          </w:rPr>
          <w:t>noc@esph-sa.com</w:t>
        </w:r>
      </w:hyperlink>
      <w:r w:rsidRPr="48B61C7B">
        <w:rPr>
          <w:rFonts w:ascii="Arial" w:hAnsi="Arial" w:cs="Arial"/>
          <w:sz w:val="24"/>
          <w:szCs w:val="24"/>
        </w:rPr>
        <w:t xml:space="preserve"> que se concluyó la construcción y que no estarán trabajando más en el sector. Lo anterior para que no se le vincule con daños a la red posteriores a la finalización de la construcción. </w:t>
      </w:r>
    </w:p>
    <w:p w14:paraId="07716B79" w14:textId="77777777" w:rsidR="00946691" w:rsidRPr="00FB79B2" w:rsidRDefault="00946691" w:rsidP="00946691">
      <w:pPr>
        <w:pStyle w:val="Prrafodelista"/>
        <w:spacing w:line="360" w:lineRule="auto"/>
        <w:ind w:left="1440"/>
        <w:jc w:val="both"/>
        <w:rPr>
          <w:rFonts w:ascii="Arial" w:hAnsi="Arial" w:cs="Arial"/>
          <w:sz w:val="24"/>
          <w:szCs w:val="24"/>
        </w:rPr>
      </w:pPr>
    </w:p>
    <w:p w14:paraId="740C9608" w14:textId="5BD2AF62" w:rsidR="00946691" w:rsidRPr="00946691" w:rsidRDefault="5E65D0EC"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Todas las instalaciones deben ser instaladas de acuerdo con el Código Eléctrico Nacional de Seguridad vigente y otras leyes, normas, ordenanzas municipales y reglamentos que se apliquen.</w:t>
      </w:r>
    </w:p>
    <w:p w14:paraId="7422BF2A" w14:textId="77777777" w:rsidR="00946691" w:rsidRPr="00FB79B2" w:rsidRDefault="00946691" w:rsidP="00946691">
      <w:pPr>
        <w:pStyle w:val="Prrafodelista"/>
        <w:spacing w:line="360" w:lineRule="auto"/>
        <w:ind w:left="1440"/>
        <w:jc w:val="both"/>
        <w:rPr>
          <w:rFonts w:ascii="Arial" w:hAnsi="Arial" w:cs="Arial"/>
          <w:sz w:val="24"/>
          <w:szCs w:val="24"/>
        </w:rPr>
      </w:pPr>
    </w:p>
    <w:p w14:paraId="5132CBAF" w14:textId="0C85AD15" w:rsidR="00924272" w:rsidRDefault="5E65D0EC"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Sólo se permiten puntos de fijación en el espacio asignado a telecomunicaciones, según se indica en la </w:t>
      </w:r>
      <w:r w:rsidR="00093DAA">
        <w:rPr>
          <w:rFonts w:ascii="Arial" w:hAnsi="Arial" w:cs="Arial"/>
          <w:sz w:val="24"/>
          <w:szCs w:val="24"/>
        </w:rPr>
        <w:t>RUCIRPT.</w:t>
      </w:r>
    </w:p>
    <w:p w14:paraId="1755B54B" w14:textId="77777777" w:rsidR="00946691" w:rsidRPr="00FB79B2" w:rsidRDefault="00946691" w:rsidP="00946691">
      <w:pPr>
        <w:pStyle w:val="Prrafodelista"/>
        <w:spacing w:line="360" w:lineRule="auto"/>
        <w:ind w:left="1440"/>
        <w:jc w:val="both"/>
        <w:rPr>
          <w:rFonts w:ascii="Arial" w:hAnsi="Arial" w:cs="Arial"/>
          <w:sz w:val="24"/>
          <w:szCs w:val="24"/>
        </w:rPr>
      </w:pPr>
    </w:p>
    <w:p w14:paraId="43A285B5" w14:textId="1860E545" w:rsidR="00946691" w:rsidRPr="00946691" w:rsidRDefault="5E65D0EC"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Los cables de comunicaciones deben estar instalados en el mismo lado de los postes (normalmente el borde de la carretera). Anclajes a ambos lados del poste no son admisibles.</w:t>
      </w:r>
    </w:p>
    <w:p w14:paraId="25442DEC" w14:textId="77777777" w:rsidR="00946691" w:rsidRPr="00FB79B2" w:rsidRDefault="00946691" w:rsidP="00946691">
      <w:pPr>
        <w:pStyle w:val="Prrafodelista"/>
        <w:spacing w:line="360" w:lineRule="auto"/>
        <w:ind w:left="1440"/>
        <w:jc w:val="both"/>
        <w:rPr>
          <w:rFonts w:ascii="Arial" w:hAnsi="Arial" w:cs="Arial"/>
          <w:sz w:val="24"/>
          <w:szCs w:val="24"/>
        </w:rPr>
      </w:pPr>
    </w:p>
    <w:p w14:paraId="79379151" w14:textId="65C8C034" w:rsidR="00924272" w:rsidRDefault="5E65D0EC"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lastRenderedPageBreak/>
        <w:t>Las compañías de telecomunicaciones tendrán que instalar sus propios accesorios y anclas. Múltiples anclajes en el poste no son permitidos; de encontrarse esta situación tendrá un cargo por accesorio adicional. Aquellos accesorios que se constituyan en parte integrante del poste o de su sustentación pasarán a ser propiedad de la ESPH S.A.</w:t>
      </w:r>
    </w:p>
    <w:p w14:paraId="6182749D" w14:textId="77777777" w:rsidR="00946691" w:rsidRPr="00FB79B2" w:rsidRDefault="00946691" w:rsidP="00946691">
      <w:pPr>
        <w:pStyle w:val="Prrafodelista"/>
        <w:spacing w:line="360" w:lineRule="auto"/>
        <w:ind w:left="1440"/>
        <w:jc w:val="both"/>
        <w:rPr>
          <w:rFonts w:ascii="Arial" w:hAnsi="Arial" w:cs="Arial"/>
          <w:sz w:val="24"/>
          <w:szCs w:val="24"/>
        </w:rPr>
      </w:pPr>
    </w:p>
    <w:p w14:paraId="20686406" w14:textId="7F4DC462" w:rsidR="00946691" w:rsidRPr="00946691" w:rsidRDefault="5E65D0EC"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La invasión del espacio otorgado a otro operador o del espacio eléctrico no está permitido, incluso en los cruces de carretera. Si el operador es incapaz de cumplir con los requisitos de espacios libres por encima de las carreteras, la ESPH S.A. le exigirá reorganizar sus instalaciones, siempre que sea posible, o reemplazar el poste a costa del proveedor. Las mediciones deben ser tomadas </w:t>
      </w:r>
      <w:r w:rsidR="0C3735B3" w:rsidRPr="48B61C7B">
        <w:rPr>
          <w:rFonts w:ascii="Arial" w:hAnsi="Arial" w:cs="Arial"/>
          <w:sz w:val="24"/>
          <w:szCs w:val="24"/>
        </w:rPr>
        <w:t>de acuerdo con</w:t>
      </w:r>
      <w:r w:rsidRPr="48B61C7B">
        <w:rPr>
          <w:rFonts w:ascii="Arial" w:hAnsi="Arial" w:cs="Arial"/>
          <w:sz w:val="24"/>
          <w:szCs w:val="24"/>
        </w:rPr>
        <w:t xml:space="preserve"> lo que establecen las normas del </w:t>
      </w:r>
      <w:r w:rsidR="00093DAA">
        <w:rPr>
          <w:rFonts w:ascii="Arial" w:hAnsi="Arial" w:cs="Arial"/>
          <w:sz w:val="24"/>
          <w:szCs w:val="24"/>
        </w:rPr>
        <w:t>RUCIRPT.</w:t>
      </w:r>
      <w:r w:rsidRPr="48B61C7B">
        <w:rPr>
          <w:rFonts w:ascii="Arial" w:hAnsi="Arial" w:cs="Arial"/>
          <w:sz w:val="24"/>
          <w:szCs w:val="24"/>
        </w:rPr>
        <w:t xml:space="preserve"> </w:t>
      </w:r>
    </w:p>
    <w:p w14:paraId="2932E42D" w14:textId="77777777" w:rsidR="00946691" w:rsidRPr="00946691" w:rsidRDefault="00946691" w:rsidP="00946691">
      <w:pPr>
        <w:pStyle w:val="Prrafodelista"/>
        <w:spacing w:line="360" w:lineRule="auto"/>
        <w:ind w:left="1440"/>
        <w:jc w:val="both"/>
        <w:rPr>
          <w:rFonts w:ascii="Arial" w:hAnsi="Arial" w:cs="Arial"/>
          <w:sz w:val="24"/>
          <w:szCs w:val="24"/>
        </w:rPr>
      </w:pPr>
    </w:p>
    <w:p w14:paraId="0F7FC9BD" w14:textId="5578EA39" w:rsidR="00924272" w:rsidRPr="00FB79B2" w:rsidRDefault="5E65D0EC"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En todos los casos, se debe pedir y obtener de previo y por escrito permiso de los propietarios y las entidades gubernamentales correspondientes para el uso de la propiedad privada, el camino público y los derechos de paso. ESPH S.A. no asume ninguna responsabilidad de garantizar los permisos de la manera que se requiera, y los operadores NO deben asumir que existe permiso basado únicamente en la presencia de las instalaciones de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de la ESPH S.A. Esto incluye las servidumbres, los derechos de vía, o franquicias necesarias para la construcción y mantenimiento de instalaciones, tales como fuentes de alimentación, anclajes y otros.</w:t>
      </w:r>
    </w:p>
    <w:p w14:paraId="1ABE74B6" w14:textId="753CF6BF" w:rsidR="002C3C6C" w:rsidRPr="00FB79B2" w:rsidRDefault="7BD95B18" w:rsidP="00EE045D">
      <w:pPr>
        <w:pStyle w:val="Prrafodelista"/>
        <w:spacing w:line="360" w:lineRule="auto"/>
        <w:ind w:left="1440"/>
        <w:jc w:val="both"/>
        <w:rPr>
          <w:rFonts w:ascii="Arial" w:hAnsi="Arial" w:cs="Arial"/>
          <w:sz w:val="24"/>
          <w:szCs w:val="24"/>
        </w:rPr>
      </w:pPr>
      <w:r w:rsidRPr="00FB79B2">
        <w:rPr>
          <w:rFonts w:ascii="Arial" w:hAnsi="Arial" w:cs="Arial"/>
          <w:sz w:val="24"/>
          <w:szCs w:val="24"/>
        </w:rPr>
        <w:t>Los permisos que se requieran para el despliegue de las redes de telecomunicaciones en propiedades privadas o entidades gubernamentales deberán contar con la documentación legal que los respalden, según sea el caso.</w:t>
      </w:r>
    </w:p>
    <w:p w14:paraId="4E84BDF9" w14:textId="77777777" w:rsidR="002C3C6C" w:rsidRPr="00FB79B2" w:rsidRDefault="002C3C6C" w:rsidP="00EE045D">
      <w:pPr>
        <w:pStyle w:val="Prrafodelista"/>
        <w:spacing w:line="360" w:lineRule="auto"/>
        <w:ind w:left="1440"/>
        <w:jc w:val="both"/>
        <w:rPr>
          <w:rFonts w:ascii="Arial" w:hAnsi="Arial" w:cs="Arial"/>
          <w:sz w:val="24"/>
          <w:szCs w:val="24"/>
        </w:rPr>
      </w:pPr>
    </w:p>
    <w:p w14:paraId="346B1A7F" w14:textId="17F52AD1" w:rsidR="00924272"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lastRenderedPageBreak/>
        <w:t xml:space="preserve">Las nuevas redes de telecomunicaciones serán instaladas de manera consecutiva de arriba hacia abajo, 10 centímetros por debajo de la última línea secundaria y/o de la red de telecomunicación existente. Si al momento, de instalar un nuevo cable de telecomunicaciones no existiera red secundaria, el operador deberá coordinar con la ESPH S.A., el espacio necesario para instalar esta red, más el espacio necesario para la instalación de las redes de comunicación propias de la ESPH S.A., después de la cual se podrá instalar el nuevo cable de telecomunicaciones. </w:t>
      </w:r>
    </w:p>
    <w:p w14:paraId="33786021" w14:textId="77777777" w:rsidR="00946691" w:rsidRPr="00FB79B2" w:rsidRDefault="00946691" w:rsidP="00946691">
      <w:pPr>
        <w:pStyle w:val="Prrafodelista"/>
        <w:spacing w:line="360" w:lineRule="auto"/>
        <w:ind w:left="1440"/>
        <w:jc w:val="both"/>
        <w:rPr>
          <w:rFonts w:ascii="Arial" w:hAnsi="Arial" w:cs="Arial"/>
          <w:sz w:val="24"/>
          <w:szCs w:val="24"/>
        </w:rPr>
      </w:pPr>
    </w:p>
    <w:p w14:paraId="3D937B86" w14:textId="6573E7EC"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Las distancias de seguridad verticales dependerán de la topología del terreno, sin embargo, deberá respetarse las siguientes distancias mínimas establecidas en el </w:t>
      </w:r>
      <w:r w:rsidR="00093DAA">
        <w:rPr>
          <w:rFonts w:ascii="Arial" w:hAnsi="Arial" w:cs="Arial"/>
          <w:sz w:val="24"/>
          <w:szCs w:val="24"/>
        </w:rPr>
        <w:t>RUCIRPT.</w:t>
      </w:r>
      <w:r w:rsidRPr="48B61C7B">
        <w:rPr>
          <w:rFonts w:ascii="Arial" w:hAnsi="Arial" w:cs="Arial"/>
          <w:sz w:val="24"/>
          <w:szCs w:val="24"/>
        </w:rPr>
        <w:t xml:space="preserve"> </w:t>
      </w:r>
    </w:p>
    <w:p w14:paraId="7B9927A9" w14:textId="77777777" w:rsidR="00946691" w:rsidRPr="00FB79B2" w:rsidRDefault="00946691" w:rsidP="00946691">
      <w:pPr>
        <w:pStyle w:val="Prrafodelista"/>
        <w:spacing w:line="360" w:lineRule="auto"/>
        <w:ind w:left="1440"/>
        <w:jc w:val="both"/>
        <w:rPr>
          <w:rFonts w:ascii="Arial" w:hAnsi="Arial" w:cs="Arial"/>
          <w:sz w:val="24"/>
          <w:szCs w:val="24"/>
        </w:rPr>
      </w:pPr>
    </w:p>
    <w:p w14:paraId="388E77B3" w14:textId="60963C72"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En las intersecciones de calles, donde se distribuyan cables en diferentes direcciones y los postes no permitan hacer un tendido adecuado de la red, se deberá realizar un cruce aéreo, evitando de esta manera pasar los cables por encima de propiedades, inmuebles y/o edificaciones o en contacto con ellas.  Si el operador requiere adicionar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le informará a la ESPH S.A. quien estudiará la documentación técnica necesaria y autorizará la obra. La obra, una vez terminada e inspeccionada, pasará a ser propiedad de la ESPH S.A. en su totalidad.</w:t>
      </w:r>
    </w:p>
    <w:p w14:paraId="01115B57" w14:textId="77777777" w:rsidR="00946691" w:rsidRPr="00946691" w:rsidRDefault="00946691" w:rsidP="00946691">
      <w:pPr>
        <w:pStyle w:val="Prrafodelista"/>
        <w:spacing w:line="360" w:lineRule="auto"/>
        <w:ind w:left="1440"/>
        <w:jc w:val="both"/>
        <w:rPr>
          <w:rFonts w:ascii="Arial" w:hAnsi="Arial" w:cs="Arial"/>
          <w:sz w:val="24"/>
          <w:szCs w:val="24"/>
        </w:rPr>
      </w:pPr>
    </w:p>
    <w:p w14:paraId="56F90C64" w14:textId="28B2A5F4"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Por estética no es conveniente y no se permite realizar los cruces de los cables en forma diagonal, sino más bien formando ángulos rectos. </w:t>
      </w:r>
    </w:p>
    <w:p w14:paraId="6F60285B" w14:textId="77777777" w:rsidR="00946691" w:rsidRPr="00FB79B2" w:rsidRDefault="00946691" w:rsidP="00946691">
      <w:pPr>
        <w:pStyle w:val="Prrafodelista"/>
        <w:spacing w:line="360" w:lineRule="auto"/>
        <w:ind w:left="1440"/>
        <w:jc w:val="both"/>
        <w:rPr>
          <w:rFonts w:ascii="Arial" w:hAnsi="Arial" w:cs="Arial"/>
          <w:sz w:val="24"/>
          <w:szCs w:val="24"/>
        </w:rPr>
      </w:pPr>
    </w:p>
    <w:p w14:paraId="5E0E5212" w14:textId="5FC10870"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Cuando se realice una acometida la misma debe estar soportada de forma más adecuada, respetando las consideraciones de distancias que se establecen en el RUCI y la adecuada disposición en la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de tal forma, que no se produzcan tiros flojos que afecten la condición </w:t>
      </w:r>
      <w:r w:rsidRPr="48B61C7B">
        <w:rPr>
          <w:rFonts w:ascii="Arial" w:hAnsi="Arial" w:cs="Arial"/>
          <w:sz w:val="24"/>
          <w:szCs w:val="24"/>
        </w:rPr>
        <w:lastRenderedPageBreak/>
        <w:t>de tiraje inicial definido; así mismo; velar por la adecuada disposición mediante mantenimiento de las redes de telecomunicaciones.</w:t>
      </w:r>
    </w:p>
    <w:p w14:paraId="3FB3569B" w14:textId="77777777" w:rsidR="00946691" w:rsidRPr="00FB79B2" w:rsidRDefault="00946691" w:rsidP="00946691">
      <w:pPr>
        <w:pStyle w:val="Prrafodelista"/>
        <w:spacing w:line="360" w:lineRule="auto"/>
        <w:ind w:left="1440"/>
        <w:jc w:val="both"/>
        <w:rPr>
          <w:rFonts w:ascii="Arial" w:hAnsi="Arial" w:cs="Arial"/>
          <w:sz w:val="24"/>
          <w:szCs w:val="24"/>
        </w:rPr>
      </w:pPr>
    </w:p>
    <w:p w14:paraId="1F539D87" w14:textId="43C9A231"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Al realizar el tiraje del nuevo cableado el operador, deberá tomar las medidas necesarias para garantizar que las redes de distribución eléctricas y los postes no sufran variaciones con respecto a las condiciones iniciales, como puede ser, que las líneas preexistentes se aflojen o que los postes se desplomen o colapsen por sobrecarga. Dentro de las medidas a tomar en cuenta se establece la colocación de anclas y retenidas, según corresponda, y cualquier otra recomendación técnica que, por una única vez, la ESPH S.A. solicite al operador.</w:t>
      </w:r>
    </w:p>
    <w:p w14:paraId="088CDEFF" w14:textId="77777777" w:rsidR="00946691" w:rsidRPr="00FB79B2" w:rsidRDefault="00946691" w:rsidP="00946691">
      <w:pPr>
        <w:pStyle w:val="Prrafodelista"/>
        <w:spacing w:line="360" w:lineRule="auto"/>
        <w:ind w:left="1440"/>
        <w:jc w:val="both"/>
        <w:rPr>
          <w:rFonts w:ascii="Arial" w:hAnsi="Arial" w:cs="Arial"/>
          <w:sz w:val="24"/>
          <w:szCs w:val="24"/>
        </w:rPr>
      </w:pPr>
    </w:p>
    <w:p w14:paraId="3D79D169" w14:textId="4C1624BA"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A los operadores, no se les permite la utilización de herrajes u otros dispositivos de la red existentes, excepto el espacio en los postes, en los casos en que se demuestre que hace uso de este tipo de infraestructura propiedad de la ESPH S.A. se notificará por escrito al operador para que corrija la falta o se ponga a derecho en el uso de cualquier herraje o dispositivo adicional. La ESPH S.A. podrá suministrar cualquier herraje u otro dispositivo de considerarse necesario en mutuo acuerdo con el operador para la cancelación monetaria respectiva.</w:t>
      </w:r>
    </w:p>
    <w:p w14:paraId="66073499" w14:textId="77777777" w:rsidR="00946691" w:rsidRPr="00FB79B2" w:rsidRDefault="00946691" w:rsidP="00946691">
      <w:pPr>
        <w:pStyle w:val="Prrafodelista"/>
        <w:spacing w:line="360" w:lineRule="auto"/>
        <w:ind w:left="1440"/>
        <w:jc w:val="both"/>
        <w:rPr>
          <w:rFonts w:ascii="Arial" w:hAnsi="Arial" w:cs="Arial"/>
          <w:sz w:val="24"/>
          <w:szCs w:val="24"/>
        </w:rPr>
      </w:pPr>
    </w:p>
    <w:p w14:paraId="14833E8E" w14:textId="5AB5163E"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En urbanizaciones con instalaciones eléctricas o de telecomunicaciones subterráneas, a los operadores no se les permite la utilización de la canalización subterránea de potencia (primaria, secundaria y de alumbrado) para instalar sus sistemas de telecomunicaciones.</w:t>
      </w:r>
    </w:p>
    <w:p w14:paraId="766825E8" w14:textId="77777777" w:rsidR="00946691" w:rsidRPr="00FB79B2" w:rsidRDefault="00946691" w:rsidP="00946691">
      <w:pPr>
        <w:pStyle w:val="Prrafodelista"/>
        <w:spacing w:line="360" w:lineRule="auto"/>
        <w:ind w:left="1440"/>
        <w:jc w:val="both"/>
        <w:rPr>
          <w:rFonts w:ascii="Arial" w:hAnsi="Arial" w:cs="Arial"/>
          <w:sz w:val="24"/>
          <w:szCs w:val="24"/>
        </w:rPr>
      </w:pPr>
    </w:p>
    <w:p w14:paraId="673C049E" w14:textId="4273C98E"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Si un operador o proveedor requiere por necesidades de urgencia de sus clientes comprar e instalar postes, anclas, retenidas, o cualquier </w:t>
      </w:r>
      <w:r w:rsidRPr="48B61C7B">
        <w:rPr>
          <w:rFonts w:ascii="Arial" w:hAnsi="Arial" w:cs="Arial"/>
          <w:sz w:val="24"/>
          <w:szCs w:val="24"/>
        </w:rPr>
        <w:lastRenderedPageBreak/>
        <w:t xml:space="preserve">otro elemento de infraestructura no autorizado previamente, deberá pedir la autorización a la ESPHS.A. por escrito y con la justificación de su urgencia. No se podrá realizar ninguna obra al amparo de la urgencia si no está previamente autorizada por la ESPH, S.A, para esta respuesta se tiene un plazo de 5 días hábiles. </w:t>
      </w:r>
    </w:p>
    <w:p w14:paraId="11683EC0" w14:textId="77777777" w:rsidR="00946691" w:rsidRPr="00FB79B2" w:rsidRDefault="00946691" w:rsidP="00946691">
      <w:pPr>
        <w:pStyle w:val="Prrafodelista"/>
        <w:spacing w:line="360" w:lineRule="auto"/>
        <w:ind w:left="1440"/>
        <w:jc w:val="both"/>
        <w:rPr>
          <w:rFonts w:ascii="Arial" w:hAnsi="Arial" w:cs="Arial"/>
          <w:sz w:val="24"/>
          <w:szCs w:val="24"/>
        </w:rPr>
      </w:pPr>
    </w:p>
    <w:p w14:paraId="503D8682" w14:textId="1507B1BC"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Cada operador de telecomunicaciones deberá colocar su identificación de acuerdo con el RUCI, debiendo estos cumplirlo para todo proyecto preexistente y futuro en todas sus líneas de fibra óptica o de cobre; para cada poste que utilicen y a lo largo de la red de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de la ESPH. S.A.</w:t>
      </w:r>
    </w:p>
    <w:p w14:paraId="252D26FD" w14:textId="77777777" w:rsidR="00946691" w:rsidRPr="00FB79B2" w:rsidRDefault="00946691" w:rsidP="00946691">
      <w:pPr>
        <w:pStyle w:val="Prrafodelista"/>
        <w:spacing w:line="360" w:lineRule="auto"/>
        <w:ind w:left="1440"/>
        <w:jc w:val="both"/>
        <w:rPr>
          <w:rFonts w:ascii="Arial" w:hAnsi="Arial" w:cs="Arial"/>
          <w:sz w:val="24"/>
          <w:szCs w:val="24"/>
        </w:rPr>
      </w:pPr>
    </w:p>
    <w:p w14:paraId="699C4E91" w14:textId="0C959F02"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Para el caso de tendidos de cableado preexistentes que no tengan estas etiquetas, se le concederá al operador el plazo estipulado por el RUCI para cumplir con este requisito, sin que ello implique reconocimiento alguno de derechos de arrendamiento a aquellos ocupantes del espacio de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cuya ocupación carece de fundamento contractual. La ESPH, S.A. no aceptará redes no identificadas y en el caso de encontrar una red no identificada la ESPH, S.A., podrá proceder de acuerdo con el </w:t>
      </w:r>
      <w:r w:rsidR="00093DAA">
        <w:rPr>
          <w:rFonts w:ascii="Arial" w:hAnsi="Arial" w:cs="Arial"/>
          <w:sz w:val="24"/>
          <w:szCs w:val="24"/>
        </w:rPr>
        <w:t>RUCIRPT.</w:t>
      </w:r>
    </w:p>
    <w:p w14:paraId="4930A0F9" w14:textId="77777777" w:rsidR="00946691" w:rsidRPr="00FB79B2" w:rsidRDefault="00946691" w:rsidP="00946691">
      <w:pPr>
        <w:pStyle w:val="Prrafodelista"/>
        <w:spacing w:line="360" w:lineRule="auto"/>
        <w:ind w:left="1440"/>
        <w:jc w:val="both"/>
        <w:rPr>
          <w:rFonts w:ascii="Arial" w:hAnsi="Arial" w:cs="Arial"/>
          <w:sz w:val="24"/>
          <w:szCs w:val="24"/>
        </w:rPr>
      </w:pPr>
    </w:p>
    <w:p w14:paraId="5CB68D06" w14:textId="2512F81F"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No se permitirá ningún tipo de publicidad bajo cualquier método de fijación por parte de los operadores o sus contratistas en los postes a lo largo de la red de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de la ESPH.</w:t>
      </w:r>
    </w:p>
    <w:p w14:paraId="375BED97" w14:textId="77777777" w:rsidR="00946691" w:rsidRPr="00FB79B2" w:rsidRDefault="00946691" w:rsidP="00946691">
      <w:pPr>
        <w:pStyle w:val="Prrafodelista"/>
        <w:spacing w:line="360" w:lineRule="auto"/>
        <w:ind w:left="1440"/>
        <w:jc w:val="both"/>
        <w:rPr>
          <w:rFonts w:ascii="Arial" w:hAnsi="Arial" w:cs="Arial"/>
          <w:sz w:val="24"/>
          <w:szCs w:val="24"/>
        </w:rPr>
      </w:pPr>
    </w:p>
    <w:p w14:paraId="3D7D08BC" w14:textId="3DC0E91A"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Los operadores deben comunicar a la ESPH los nombres de las empresas contratadas (fijas o temporales) para realizar trabajos en sus propias redes, para ello deben aportar por escrito la información que solicite la ESPH S.A. antes de realizar cualquier obra o mantenimiento a sus tendidos de cableado.</w:t>
      </w:r>
    </w:p>
    <w:p w14:paraId="2C290A4D" w14:textId="77777777" w:rsidR="00946691" w:rsidRPr="00FB79B2" w:rsidRDefault="00946691" w:rsidP="00946691">
      <w:pPr>
        <w:pStyle w:val="Prrafodelista"/>
        <w:spacing w:line="360" w:lineRule="auto"/>
        <w:ind w:left="1440"/>
        <w:jc w:val="both"/>
        <w:rPr>
          <w:rFonts w:ascii="Arial" w:hAnsi="Arial" w:cs="Arial"/>
          <w:sz w:val="24"/>
          <w:szCs w:val="24"/>
        </w:rPr>
      </w:pPr>
    </w:p>
    <w:p w14:paraId="04644C3C" w14:textId="56DA7042" w:rsidR="00532E41" w:rsidRPr="00532E4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lastRenderedPageBreak/>
        <w:t xml:space="preserve">Los operadores o las empresas contratadas por éstos y que realicen trabajos en las redes de la ESPH, S.A. deben tener claramente identificado a su personal mediante el uso de uniformes ya sea con el nombre de la empresa a la que pertenecen los trabajadores o con el nombre del operador para el cual trabaja, los vehículos deben estar identificados tanto con el nombre de la empresa contratista como la indicación expresa de para cuál operador están realizando la obra. Será obligatorio utilizar la señalización necesaria con simbología de precaución o peligro durante la ejecución de las obras. </w:t>
      </w:r>
    </w:p>
    <w:p w14:paraId="1710E10E" w14:textId="77777777" w:rsidR="00532E41" w:rsidRPr="00FB79B2" w:rsidRDefault="00532E41" w:rsidP="00532E41">
      <w:pPr>
        <w:pStyle w:val="Prrafodelista"/>
        <w:spacing w:line="360" w:lineRule="auto"/>
        <w:ind w:left="1440"/>
        <w:jc w:val="both"/>
        <w:rPr>
          <w:rFonts w:ascii="Arial" w:hAnsi="Arial" w:cs="Arial"/>
          <w:sz w:val="24"/>
          <w:szCs w:val="24"/>
        </w:rPr>
      </w:pPr>
    </w:p>
    <w:p w14:paraId="25FF7AD4" w14:textId="2CBB725F" w:rsidR="00924272"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Sólo se permitirá la instalación de redes de comunicación y equipos en la infraestructura de la ESPH, S.A. ubicada en plazas, parques, jardines y zonas verdes donde existan elementos para la recreación, con una autorización especial de la ESPH S.A. La ESPH, S.A. velará por que el impacto visual de los elementos a colocar sea adecuado al entorno urbano, asimismo procurará que los elementos a colocar no amenacen de forma alguna la seguridad de los usuarios de esos espacios públicos.</w:t>
      </w:r>
    </w:p>
    <w:p w14:paraId="2E1F7DE1" w14:textId="77777777" w:rsidR="00946691" w:rsidRPr="00FB79B2" w:rsidRDefault="00946691" w:rsidP="00946691">
      <w:pPr>
        <w:pStyle w:val="Prrafodelista"/>
        <w:spacing w:line="360" w:lineRule="auto"/>
        <w:ind w:left="1440"/>
        <w:jc w:val="both"/>
        <w:rPr>
          <w:rFonts w:ascii="Arial" w:hAnsi="Arial" w:cs="Arial"/>
          <w:sz w:val="24"/>
          <w:szCs w:val="24"/>
        </w:rPr>
      </w:pPr>
    </w:p>
    <w:p w14:paraId="6E68B6AA" w14:textId="11F5244B" w:rsidR="00946691" w:rsidRPr="00946691" w:rsidRDefault="33E5D9A8" w:rsidP="00C4261B">
      <w:pPr>
        <w:pStyle w:val="Prrafodelista"/>
        <w:numPr>
          <w:ilvl w:val="2"/>
          <w:numId w:val="12"/>
        </w:numPr>
        <w:spacing w:line="360" w:lineRule="auto"/>
        <w:jc w:val="both"/>
        <w:rPr>
          <w:rFonts w:ascii="Arial" w:hAnsi="Arial" w:cs="Arial"/>
          <w:sz w:val="24"/>
          <w:szCs w:val="24"/>
          <w:lang w:val="es-ES_tradnl"/>
        </w:rPr>
      </w:pPr>
      <w:r w:rsidRPr="48B61C7B">
        <w:rPr>
          <w:rFonts w:ascii="Arial" w:hAnsi="Arial" w:cs="Arial"/>
          <w:sz w:val="24"/>
          <w:szCs w:val="24"/>
        </w:rPr>
        <w:t>El operador que al utilizar infraestructuras de cualquier tipo provoque un riesgo para la seguridad y adecuada circulación de los transeúntes y automóviles o que afecte el acceso a inmuebles, comercios u otras instalaciones legalmente establecidas, así como también estructuras bajo elementos urbanos definidos como patrimonio histórico, obras de ornato de la ciudad o se encuentren provocando desniveles, o deterioro  de los recubrimientos con base adicional de concreto o que provoquen cualquier daño o afectación ligadas a su instalación o uso, el operador responsable de ellos deberá corregir y reparar integralmente las afectaciones y los daños causados.</w:t>
      </w:r>
      <w:r w:rsidRPr="48B61C7B">
        <w:rPr>
          <w:rFonts w:ascii="Arial" w:hAnsi="Arial" w:cs="Arial"/>
          <w:sz w:val="24"/>
          <w:szCs w:val="24"/>
          <w:lang w:val="es-ES"/>
        </w:rPr>
        <w:t xml:space="preserve"> De ser necesario, deberá reubicar o instalar su infraestructura de forma diferente, siempre respetando las normas establecidas en este </w:t>
      </w:r>
      <w:r w:rsidRPr="48B61C7B">
        <w:rPr>
          <w:rFonts w:ascii="Arial" w:hAnsi="Arial" w:cs="Arial"/>
          <w:sz w:val="24"/>
          <w:szCs w:val="24"/>
          <w:lang w:val="es-ES"/>
        </w:rPr>
        <w:lastRenderedPageBreak/>
        <w:t xml:space="preserve">reglamento. Las obras correctivas necesarias deberán ejecutarse en un plazo máximo de treinta </w:t>
      </w:r>
      <w:r w:rsidR="18577513" w:rsidRPr="48B61C7B">
        <w:rPr>
          <w:rFonts w:ascii="Arial" w:hAnsi="Arial" w:cs="Arial"/>
          <w:sz w:val="24"/>
          <w:szCs w:val="24"/>
          <w:lang w:val="es-ES"/>
        </w:rPr>
        <w:t xml:space="preserve">(30) </w:t>
      </w:r>
      <w:r w:rsidRPr="48B61C7B">
        <w:rPr>
          <w:rFonts w:ascii="Arial" w:hAnsi="Arial" w:cs="Arial"/>
          <w:sz w:val="24"/>
          <w:szCs w:val="24"/>
          <w:lang w:val="es-ES"/>
        </w:rPr>
        <w:t>días naturales, después de tener la debida aprobación de la ESPH S.A.</w:t>
      </w:r>
    </w:p>
    <w:p w14:paraId="1C651F26" w14:textId="77777777" w:rsidR="00946691" w:rsidRPr="00FB79B2" w:rsidRDefault="00946691" w:rsidP="00946691">
      <w:pPr>
        <w:pStyle w:val="Prrafodelista"/>
        <w:spacing w:line="360" w:lineRule="auto"/>
        <w:ind w:left="1440"/>
        <w:jc w:val="both"/>
        <w:rPr>
          <w:rFonts w:ascii="Arial" w:hAnsi="Arial" w:cs="Arial"/>
          <w:sz w:val="24"/>
          <w:szCs w:val="24"/>
          <w:lang w:val="es-ES_tradnl"/>
        </w:rPr>
      </w:pPr>
    </w:p>
    <w:p w14:paraId="6F1AE503" w14:textId="5CBB3B7A"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Todo daño a tercero ocasionado por la incapacidad o impericia del personal contratado por el operador o sus contratistas será plena responsabilidad del operador.</w:t>
      </w:r>
    </w:p>
    <w:p w14:paraId="7508D687" w14:textId="77777777" w:rsidR="00946691" w:rsidRPr="00FB79B2" w:rsidRDefault="00946691" w:rsidP="00946691">
      <w:pPr>
        <w:pStyle w:val="Prrafodelista"/>
        <w:spacing w:line="360" w:lineRule="auto"/>
        <w:ind w:left="1440"/>
        <w:jc w:val="both"/>
        <w:rPr>
          <w:rFonts w:ascii="Arial" w:hAnsi="Arial" w:cs="Arial"/>
          <w:sz w:val="24"/>
          <w:szCs w:val="24"/>
        </w:rPr>
      </w:pPr>
    </w:p>
    <w:p w14:paraId="297D5DAA" w14:textId="6A138CE6"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Cuando por razones de conveniencia al sistema de distribución de energía la ESPH, S.A. decida reubicar postes de su red de </w:t>
      </w:r>
      <w:proofErr w:type="spellStart"/>
      <w:r w:rsidRPr="48B61C7B">
        <w:rPr>
          <w:rFonts w:ascii="Arial" w:hAnsi="Arial" w:cs="Arial"/>
          <w:sz w:val="24"/>
          <w:szCs w:val="24"/>
        </w:rPr>
        <w:t>postería</w:t>
      </w:r>
      <w:proofErr w:type="spellEnd"/>
      <w:r w:rsidRPr="48B61C7B">
        <w:rPr>
          <w:rFonts w:ascii="Arial" w:hAnsi="Arial" w:cs="Arial"/>
          <w:sz w:val="24"/>
          <w:szCs w:val="24"/>
        </w:rPr>
        <w:t>, el operador estará obligado a mover sus líneas de telecomunicaciones en un tiempo no mayor a lo indicado en la RUCI, previa notificación de la ESPH S.A. en cada caso sin costo alguno para la ESPH, S.A.</w:t>
      </w:r>
    </w:p>
    <w:p w14:paraId="23F5D872" w14:textId="77777777" w:rsidR="00946691" w:rsidRPr="00FB79B2" w:rsidRDefault="00946691" w:rsidP="00946691">
      <w:pPr>
        <w:pStyle w:val="Prrafodelista"/>
        <w:spacing w:line="360" w:lineRule="auto"/>
        <w:ind w:left="1440"/>
        <w:jc w:val="both"/>
        <w:rPr>
          <w:rFonts w:ascii="Arial" w:hAnsi="Arial" w:cs="Arial"/>
          <w:sz w:val="24"/>
          <w:szCs w:val="24"/>
        </w:rPr>
      </w:pPr>
    </w:p>
    <w:p w14:paraId="584E5260" w14:textId="19F9E7B9"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La ESPH no se hace responsable de los eventuales daños que puedan sufrir las redes de los operadores por motivo de daños ocurridos en nuestras líneas o equipos de distribución eléctrica y de telecomunicaciones provocados por eventos o desastres naturales, o bien por los daños provocados por terceros a las redes de cableado u otros dispositivos que los operadores tengan en la infraestructura de postes propiedad de la ESPH, S.A.</w:t>
      </w:r>
    </w:p>
    <w:p w14:paraId="311D9E4A" w14:textId="77777777" w:rsidR="00946691" w:rsidRPr="00FB79B2" w:rsidRDefault="00946691" w:rsidP="00946691">
      <w:pPr>
        <w:pStyle w:val="Prrafodelista"/>
        <w:spacing w:line="360" w:lineRule="auto"/>
        <w:ind w:left="1440"/>
        <w:jc w:val="both"/>
        <w:rPr>
          <w:rFonts w:ascii="Arial" w:hAnsi="Arial" w:cs="Arial"/>
          <w:sz w:val="24"/>
          <w:szCs w:val="24"/>
        </w:rPr>
      </w:pPr>
    </w:p>
    <w:p w14:paraId="7FCD32A3" w14:textId="77777777" w:rsidR="00924272" w:rsidRPr="00FB79B2"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Cada operador enviará un reporte trimestral de los postes utilizados a </w:t>
      </w:r>
      <w:hyperlink r:id="rId32">
        <w:r w:rsidRPr="48B61C7B">
          <w:rPr>
            <w:rFonts w:ascii="Arial" w:hAnsi="Arial" w:cs="Arial"/>
            <w:sz w:val="24"/>
            <w:szCs w:val="24"/>
          </w:rPr>
          <w:t>solicitudes_postería@esph-sa.com</w:t>
        </w:r>
      </w:hyperlink>
      <w:r w:rsidR="60CD81E4" w:rsidRPr="48B61C7B">
        <w:rPr>
          <w:rFonts w:ascii="Arial" w:hAnsi="Arial" w:cs="Arial"/>
          <w:sz w:val="24"/>
          <w:szCs w:val="24"/>
        </w:rPr>
        <w:t xml:space="preserve">, </w:t>
      </w:r>
      <w:r w:rsidRPr="48B61C7B">
        <w:rPr>
          <w:rFonts w:ascii="Arial" w:hAnsi="Arial" w:cs="Arial"/>
          <w:sz w:val="24"/>
          <w:szCs w:val="24"/>
        </w:rPr>
        <w:t xml:space="preserve"> el informe contendrá la siguiente información:</w:t>
      </w:r>
    </w:p>
    <w:p w14:paraId="7E1C89DA" w14:textId="77777777" w:rsidR="00924272" w:rsidRPr="00FB79B2" w:rsidRDefault="00924272" w:rsidP="00C4261B">
      <w:pPr>
        <w:pStyle w:val="Prrafodelista"/>
        <w:numPr>
          <w:ilvl w:val="0"/>
          <w:numId w:val="3"/>
        </w:numPr>
        <w:spacing w:line="360" w:lineRule="auto"/>
        <w:jc w:val="both"/>
        <w:rPr>
          <w:rFonts w:ascii="Arial" w:hAnsi="Arial" w:cs="Arial"/>
          <w:sz w:val="24"/>
          <w:szCs w:val="24"/>
          <w:lang w:val="es-ES_tradnl"/>
        </w:rPr>
      </w:pPr>
      <w:r w:rsidRPr="00FB79B2">
        <w:rPr>
          <w:rFonts w:ascii="Arial" w:hAnsi="Arial" w:cs="Arial"/>
          <w:sz w:val="24"/>
          <w:szCs w:val="24"/>
          <w:lang w:val="es-ES_tradnl"/>
        </w:rPr>
        <w:t>Utilización de todos los postes de manera referenciada, mediante archivos compatibles con el sistema de información geográfica que utilice la ESPH, S.A. (CAD, Arc GIS, KML).</w:t>
      </w:r>
    </w:p>
    <w:p w14:paraId="27E16D1A" w14:textId="77777777" w:rsidR="00924272" w:rsidRPr="00FB79B2" w:rsidRDefault="00924272" w:rsidP="00C4261B">
      <w:pPr>
        <w:pStyle w:val="Prrafodelista"/>
        <w:numPr>
          <w:ilvl w:val="0"/>
          <w:numId w:val="3"/>
        </w:numPr>
        <w:spacing w:line="360" w:lineRule="auto"/>
        <w:jc w:val="both"/>
        <w:rPr>
          <w:rFonts w:ascii="Arial" w:hAnsi="Arial" w:cs="Arial"/>
          <w:sz w:val="24"/>
          <w:szCs w:val="24"/>
          <w:lang w:val="es-ES_tradnl"/>
        </w:rPr>
      </w:pPr>
      <w:r w:rsidRPr="00FB79B2">
        <w:rPr>
          <w:rFonts w:ascii="Arial" w:hAnsi="Arial" w:cs="Arial"/>
          <w:sz w:val="24"/>
          <w:szCs w:val="24"/>
          <w:lang w:val="es-ES_tradnl"/>
        </w:rPr>
        <w:t>La topología de la red de comunicación utilizada, indicando qué tipo de infraestructura se utiliza en cada poste (cable coaxial, fibra óptica, inalámbrica, etc.).</w:t>
      </w:r>
    </w:p>
    <w:p w14:paraId="0E23507F" w14:textId="77777777" w:rsidR="00924272" w:rsidRDefault="00924272" w:rsidP="00C4261B">
      <w:pPr>
        <w:pStyle w:val="Prrafodelista"/>
        <w:numPr>
          <w:ilvl w:val="0"/>
          <w:numId w:val="3"/>
        </w:numPr>
        <w:spacing w:line="360" w:lineRule="auto"/>
        <w:jc w:val="both"/>
        <w:rPr>
          <w:rFonts w:ascii="Arial" w:hAnsi="Arial" w:cs="Arial"/>
          <w:sz w:val="24"/>
          <w:szCs w:val="24"/>
          <w:lang w:val="es-ES_tradnl"/>
        </w:rPr>
      </w:pPr>
      <w:r w:rsidRPr="00FB79B2">
        <w:rPr>
          <w:rFonts w:ascii="Arial" w:hAnsi="Arial" w:cs="Arial"/>
          <w:sz w:val="24"/>
          <w:szCs w:val="24"/>
          <w:lang w:val="es-ES_tradnl"/>
        </w:rPr>
        <w:lastRenderedPageBreak/>
        <w:t>Equipos del operador que requieren de alimentación de energía para las redes de comunicación con las características solicitadas por ESPH, S.A.</w:t>
      </w:r>
    </w:p>
    <w:p w14:paraId="7D0A347A" w14:textId="77777777" w:rsidR="0000537F" w:rsidRPr="00FB79B2" w:rsidRDefault="0000537F" w:rsidP="0000537F">
      <w:pPr>
        <w:pStyle w:val="Prrafodelista"/>
        <w:spacing w:line="360" w:lineRule="auto"/>
        <w:ind w:left="1800"/>
        <w:jc w:val="both"/>
        <w:rPr>
          <w:rFonts w:ascii="Arial" w:hAnsi="Arial" w:cs="Arial"/>
          <w:sz w:val="24"/>
          <w:szCs w:val="24"/>
          <w:lang w:val="es-ES_tradnl"/>
        </w:rPr>
      </w:pPr>
    </w:p>
    <w:p w14:paraId="7BD3C7A3" w14:textId="0B8C39F0" w:rsidR="00924272" w:rsidRPr="00FB79B2" w:rsidRDefault="5E65D0EC"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Todo tendido de más de dos cables de cualquier tipo sobre el espacio asignado en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al operador, debe ir debidamente tejido o amarrados los cables entre sí y, de ser necesario, utilizar cable mensajero.  No se le autorizará a un operador el tiraje de más cableado o se detendrá la obra en ejecución si se demuestra en campo que está incumpliendo con esta norma.  Corregida la anomalía, previo visto bueno del inspector de la ESPH, S.A., el operador queda habilitado para terminar su obra. Los tendidos de cables preexistentes que no cumplan con esta indicación de tejido de los cables, se le concederá al operador responsable seis (6) meses de para hacer las correcciones respectivas.  La ESPH, S.A. no aceptará redes no tejidas cuando es requerido y en el caso de encontrar una red no tejida y no identificada la ESPH, S.A. podrá eliminar la red sin responsabilidad frente a terceros, ni frente a los operadores que no hayan realizado la identificación pertinente. Para estos efectos, la ESPH, S.A. notificará por escrito al operador responsable, o bien a todos los operadores cuando la red no esté identificada. Si la red está identificada se le concederá al operador un plazo único de 30 días naturales para solucionar el problema técnico. En el caso de las redes no identificadas se notificará y se procederá de acuerdo con el </w:t>
      </w:r>
      <w:r w:rsidR="00093DAA">
        <w:rPr>
          <w:rFonts w:ascii="Arial" w:hAnsi="Arial" w:cs="Arial"/>
          <w:sz w:val="24"/>
          <w:szCs w:val="24"/>
        </w:rPr>
        <w:t>RUCIRPT.</w:t>
      </w:r>
    </w:p>
    <w:p w14:paraId="57467912" w14:textId="77777777" w:rsidR="002C3C6C" w:rsidRPr="00FB79B2" w:rsidRDefault="002C3C6C" w:rsidP="00EE045D">
      <w:pPr>
        <w:pStyle w:val="Prrafodelista"/>
        <w:spacing w:line="360" w:lineRule="auto"/>
        <w:ind w:left="1440"/>
        <w:jc w:val="both"/>
        <w:rPr>
          <w:rFonts w:ascii="Arial" w:hAnsi="Arial" w:cs="Arial"/>
          <w:sz w:val="24"/>
          <w:szCs w:val="24"/>
        </w:rPr>
      </w:pPr>
    </w:p>
    <w:p w14:paraId="2945A828" w14:textId="130FECE8" w:rsidR="5E65D0EC" w:rsidRDefault="5E65D0EC" w:rsidP="00C4261B">
      <w:pPr>
        <w:pStyle w:val="Prrafodelista"/>
        <w:numPr>
          <w:ilvl w:val="2"/>
          <w:numId w:val="12"/>
        </w:numPr>
        <w:spacing w:line="360" w:lineRule="auto"/>
        <w:jc w:val="both"/>
        <w:rPr>
          <w:rFonts w:eastAsiaTheme="minorEastAsia"/>
          <w:sz w:val="24"/>
          <w:szCs w:val="24"/>
        </w:rPr>
      </w:pPr>
      <w:r w:rsidRPr="48B61C7B">
        <w:rPr>
          <w:rFonts w:ascii="Arial" w:hAnsi="Arial" w:cs="Arial"/>
          <w:sz w:val="24"/>
          <w:szCs w:val="24"/>
        </w:rPr>
        <w:t xml:space="preserve">La tarifa de la ESPH se cobrará por el uso del espacio en cada poste, y no por el uso de la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por el espacio asignado para el operador en el poste se cobrará el importe vigente de arrendamiento definido </w:t>
      </w:r>
      <w:r w:rsidR="449DA22B" w:rsidRPr="48B61C7B">
        <w:rPr>
          <w:rFonts w:ascii="Arial" w:hAnsi="Arial" w:cs="Arial"/>
          <w:sz w:val="24"/>
          <w:szCs w:val="24"/>
        </w:rPr>
        <w:t>en la OUC de la ESPH S.A.</w:t>
      </w:r>
      <w:r w:rsidRPr="48B61C7B">
        <w:rPr>
          <w:rFonts w:ascii="Arial" w:hAnsi="Arial" w:cs="Arial"/>
          <w:sz w:val="24"/>
          <w:szCs w:val="24"/>
        </w:rPr>
        <w:t xml:space="preserve"> Todo servicio adicional al arrendamiento del espacio para el tendido de cables de telecomunicaciones será cobrado de forma independiente a dicho arrendamiento. El</w:t>
      </w:r>
      <w:r w:rsidR="48B61C7B" w:rsidRPr="48B61C7B">
        <w:rPr>
          <w:rFonts w:ascii="Arial" w:hAnsi="Arial" w:cs="Arial"/>
          <w:sz w:val="24"/>
          <w:szCs w:val="24"/>
        </w:rPr>
        <w:t xml:space="preserve"> cargo por </w:t>
      </w:r>
      <w:r w:rsidR="48B61C7B" w:rsidRPr="48B61C7B">
        <w:rPr>
          <w:rFonts w:ascii="Arial" w:hAnsi="Arial" w:cs="Arial"/>
          <w:sz w:val="24"/>
          <w:szCs w:val="24"/>
        </w:rPr>
        <w:lastRenderedPageBreak/>
        <w:t>cobrar es el establecido en la OUC de la ESPH apartado, 8.1 Pre</w:t>
      </w:r>
      <w:r w:rsidR="11A1CD46" w:rsidRPr="48B61C7B">
        <w:rPr>
          <w:rFonts w:ascii="Arial" w:hAnsi="Arial" w:cs="Arial"/>
          <w:sz w:val="24"/>
          <w:szCs w:val="24"/>
        </w:rPr>
        <w:t>cio alquileres de espacio</w:t>
      </w:r>
    </w:p>
    <w:p w14:paraId="2213D8E4" w14:textId="472EF5D5" w:rsidR="48B61C7B" w:rsidRDefault="48B61C7B" w:rsidP="48B61C7B">
      <w:pPr>
        <w:pStyle w:val="Prrafodelista"/>
        <w:spacing w:line="360" w:lineRule="auto"/>
        <w:ind w:left="1440"/>
        <w:jc w:val="both"/>
        <w:rPr>
          <w:rFonts w:ascii="Arial" w:hAnsi="Arial" w:cs="Arial"/>
          <w:sz w:val="24"/>
          <w:szCs w:val="24"/>
        </w:rPr>
      </w:pPr>
    </w:p>
    <w:p w14:paraId="149235FB" w14:textId="59108F2E"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La ESPH podrá convocar a su criterio y en cualquier momento inspecciones de campo en compañía de un técnico del proveedor para hacer recorridos y revisar condiciones de instalación y cumplimientos a este reglamento.</w:t>
      </w:r>
    </w:p>
    <w:p w14:paraId="5B98EB92" w14:textId="77777777" w:rsidR="00946691" w:rsidRPr="00FB79B2" w:rsidRDefault="00946691" w:rsidP="00946691">
      <w:pPr>
        <w:pStyle w:val="Prrafodelista"/>
        <w:spacing w:line="360" w:lineRule="auto"/>
        <w:ind w:left="1440"/>
        <w:jc w:val="both"/>
        <w:rPr>
          <w:rFonts w:ascii="Arial" w:hAnsi="Arial" w:cs="Arial"/>
          <w:sz w:val="24"/>
          <w:szCs w:val="24"/>
        </w:rPr>
      </w:pPr>
    </w:p>
    <w:p w14:paraId="37C86BE5" w14:textId="1D976B5B" w:rsidR="00946691" w:rsidRPr="00651AC1" w:rsidRDefault="33E5D9A8" w:rsidP="00C4261B">
      <w:pPr>
        <w:pStyle w:val="Prrafodelista"/>
        <w:numPr>
          <w:ilvl w:val="2"/>
          <w:numId w:val="12"/>
        </w:numPr>
        <w:spacing w:line="360" w:lineRule="auto"/>
        <w:jc w:val="both"/>
        <w:rPr>
          <w:rFonts w:ascii="Arial" w:eastAsiaTheme="minorEastAsia" w:hAnsi="Arial" w:cs="Arial"/>
          <w:sz w:val="24"/>
          <w:szCs w:val="24"/>
        </w:rPr>
      </w:pPr>
      <w:r w:rsidRPr="48B61C7B">
        <w:rPr>
          <w:rFonts w:ascii="Arial" w:hAnsi="Arial" w:cs="Arial"/>
          <w:sz w:val="24"/>
          <w:szCs w:val="24"/>
        </w:rPr>
        <w:t xml:space="preserve">Todo elemento de cableado de fibra óptica o de cobre, así como equipos pasivos o activos deben estar debidamente etiquetados para indicar a cuál Proveedor corresponden dichos dispositivos y arreglos de reservas, cierres, amplificadores, etc. Se establece como mínimo </w:t>
      </w:r>
      <w:r w:rsidR="5C433F87" w:rsidRPr="48B61C7B">
        <w:rPr>
          <w:rFonts w:ascii="Arial" w:hAnsi="Arial" w:cs="Arial"/>
          <w:sz w:val="24"/>
          <w:szCs w:val="24"/>
        </w:rPr>
        <w:t xml:space="preserve">las disposiciones contenidas en el artículo 10 del </w:t>
      </w:r>
      <w:r w:rsidR="00093DAA">
        <w:rPr>
          <w:rFonts w:ascii="Arial" w:hAnsi="Arial" w:cs="Arial"/>
          <w:sz w:val="24"/>
          <w:szCs w:val="24"/>
        </w:rPr>
        <w:t>RUCIRPT</w:t>
      </w:r>
      <w:r w:rsidR="5C433F87" w:rsidRPr="48B61C7B">
        <w:rPr>
          <w:rFonts w:ascii="Arial" w:hAnsi="Arial" w:cs="Arial"/>
          <w:sz w:val="24"/>
          <w:szCs w:val="24"/>
        </w:rPr>
        <w:t xml:space="preserve"> para el etiquetado de los elementos de red.</w:t>
      </w:r>
    </w:p>
    <w:p w14:paraId="38E156B7" w14:textId="77777777" w:rsidR="00946691" w:rsidRPr="00FB79B2" w:rsidRDefault="00946691" w:rsidP="00946691">
      <w:pPr>
        <w:pStyle w:val="Prrafodelista"/>
        <w:spacing w:line="360" w:lineRule="auto"/>
        <w:ind w:left="1440"/>
        <w:jc w:val="both"/>
        <w:rPr>
          <w:rFonts w:ascii="Arial" w:eastAsiaTheme="minorEastAsia" w:hAnsi="Arial" w:cs="Arial"/>
          <w:sz w:val="24"/>
          <w:szCs w:val="24"/>
        </w:rPr>
      </w:pPr>
    </w:p>
    <w:p w14:paraId="6673C766" w14:textId="544DC284" w:rsidR="00946691" w:rsidRPr="00946691" w:rsidRDefault="33E5D9A8"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El Operador deberá proveer el estudio de cargas y/o fuerzas que la fijación de los cables aplicará a cada poste que utilice en su proyecto y trayectoria.  Si por alguna razón, el Operador al colocar su cable provoca una afectación al poste (torcedura, fractura, estrangulamiento o cualquier fisura que dé pie a una posterior falla del poste) quedará obligado a reemplazar el poste y a cubrir todos los daños y costos de operación propios y de terceros que provoque su accionar. En caso de rehusarse a cumplir la ESPH cambiará el poste y trasladará el costo a la factura del operador.</w:t>
      </w:r>
    </w:p>
    <w:p w14:paraId="08BD6FB9" w14:textId="77777777" w:rsidR="00946691" w:rsidRPr="00FB79B2" w:rsidRDefault="00946691" w:rsidP="00946691">
      <w:pPr>
        <w:pStyle w:val="Prrafodelista"/>
        <w:spacing w:line="360" w:lineRule="auto"/>
        <w:ind w:left="1440"/>
        <w:jc w:val="both"/>
        <w:rPr>
          <w:rFonts w:ascii="Arial" w:hAnsi="Arial" w:cs="Arial"/>
          <w:sz w:val="24"/>
          <w:szCs w:val="24"/>
        </w:rPr>
      </w:pPr>
    </w:p>
    <w:p w14:paraId="34380538" w14:textId="018400A7" w:rsidR="00946691" w:rsidRPr="00946691" w:rsidRDefault="60CD81E4"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Todo lo que acá se establece está según lo indicado en el Reglamento uso compartido de infraestructura para redes públicas de Telecomunicaciones de la </w:t>
      </w:r>
      <w:r w:rsidR="56267AAD" w:rsidRPr="48B61C7B">
        <w:rPr>
          <w:rFonts w:ascii="Arial" w:hAnsi="Arial" w:cs="Arial"/>
          <w:sz w:val="24"/>
          <w:szCs w:val="24"/>
        </w:rPr>
        <w:t>SUTEL.</w:t>
      </w:r>
    </w:p>
    <w:p w14:paraId="26555F5C" w14:textId="77777777" w:rsidR="00946691" w:rsidRPr="00FB79B2" w:rsidRDefault="00946691" w:rsidP="00946691">
      <w:pPr>
        <w:pStyle w:val="Prrafodelista"/>
        <w:spacing w:line="360" w:lineRule="auto"/>
        <w:ind w:left="1440"/>
        <w:jc w:val="both"/>
        <w:rPr>
          <w:rFonts w:ascii="Arial" w:hAnsi="Arial" w:cs="Arial"/>
          <w:sz w:val="24"/>
          <w:szCs w:val="24"/>
        </w:rPr>
      </w:pPr>
    </w:p>
    <w:p w14:paraId="291F587E" w14:textId="50E21D29" w:rsidR="00946691" w:rsidRPr="00946691" w:rsidRDefault="60CD81E4"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Debe tomarse en cuenta toda la normativa de la </w:t>
      </w:r>
      <w:r w:rsidR="56267AAD" w:rsidRPr="48B61C7B">
        <w:rPr>
          <w:rFonts w:ascii="Arial" w:hAnsi="Arial" w:cs="Arial"/>
          <w:sz w:val="24"/>
          <w:szCs w:val="24"/>
        </w:rPr>
        <w:t>ARESEP</w:t>
      </w:r>
      <w:r w:rsidRPr="48B61C7B">
        <w:rPr>
          <w:rFonts w:ascii="Arial" w:hAnsi="Arial" w:cs="Arial"/>
          <w:sz w:val="24"/>
          <w:szCs w:val="24"/>
        </w:rPr>
        <w:t xml:space="preserve"> para la infraestructura de distribución de energía eléctrica.</w:t>
      </w:r>
    </w:p>
    <w:p w14:paraId="38121794" w14:textId="77777777" w:rsidR="00946691" w:rsidRPr="00FB79B2" w:rsidRDefault="00946691" w:rsidP="00946691">
      <w:pPr>
        <w:pStyle w:val="Prrafodelista"/>
        <w:spacing w:line="360" w:lineRule="auto"/>
        <w:ind w:left="1440"/>
        <w:jc w:val="both"/>
        <w:rPr>
          <w:rFonts w:ascii="Arial" w:hAnsi="Arial" w:cs="Arial"/>
          <w:sz w:val="24"/>
          <w:szCs w:val="24"/>
        </w:rPr>
      </w:pPr>
    </w:p>
    <w:p w14:paraId="1B054AD1" w14:textId="65169079" w:rsidR="00165EE6" w:rsidRPr="00FB79B2" w:rsidRDefault="60CD81E4"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La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debe resguardarse según la normativa ESPH para la capacidad del poste, atendiendo a la prioridad que tiene la red de distribución eléctrica y de telecomunicaciones de la ESPH.</w:t>
      </w:r>
    </w:p>
    <w:p w14:paraId="3513F078" w14:textId="1B1C6C5D" w:rsidR="00165EE6" w:rsidRPr="00FB79B2" w:rsidRDefault="00EC7408" w:rsidP="00C4261B">
      <w:pPr>
        <w:pStyle w:val="Ttulo3"/>
        <w:numPr>
          <w:ilvl w:val="1"/>
          <w:numId w:val="12"/>
        </w:numPr>
        <w:jc w:val="both"/>
        <w:rPr>
          <w:rFonts w:cs="Arial"/>
        </w:rPr>
      </w:pPr>
      <w:bookmarkStart w:id="29" w:name="_Toc87877576"/>
      <w:bookmarkStart w:id="30" w:name="_Toc105488596"/>
      <w:r w:rsidRPr="00FB79B2">
        <w:rPr>
          <w:rFonts w:cs="Arial"/>
        </w:rPr>
        <w:t>Manejo de prórrogas en los plazos de instalación de la red.</w:t>
      </w:r>
      <w:bookmarkEnd w:id="29"/>
      <w:bookmarkEnd w:id="30"/>
    </w:p>
    <w:p w14:paraId="503EA445" w14:textId="77777777" w:rsidR="00B74F53" w:rsidRDefault="00B74F53" w:rsidP="00B74F53">
      <w:pPr>
        <w:pStyle w:val="Prrafodelista"/>
        <w:spacing w:line="360" w:lineRule="auto"/>
        <w:ind w:left="1440"/>
        <w:jc w:val="both"/>
        <w:rPr>
          <w:rFonts w:ascii="Arial" w:hAnsi="Arial" w:cs="Arial"/>
          <w:sz w:val="24"/>
          <w:szCs w:val="24"/>
        </w:rPr>
      </w:pPr>
    </w:p>
    <w:p w14:paraId="58FCFC71" w14:textId="340573F7" w:rsidR="00165EE6" w:rsidRDefault="5251B789"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La ESPH concederá una prórroga adicional para la instalación de la red fija de telecomunicaciones del Operador en los postes autorizados, siempre y cuando demuestre que existe una justificación legítima que le haya impedido finalizar la instalación en el plazo concedido y en el tanto exista un avance razonable en la instalación, conforme con el cronograma presentado por el Operador, debidamente corroborado por la ESPH a través de una vista en el campo.</w:t>
      </w:r>
    </w:p>
    <w:p w14:paraId="3B4D8092" w14:textId="77777777" w:rsidR="00532E41" w:rsidRPr="00FB79B2" w:rsidRDefault="00532E41" w:rsidP="00532E41">
      <w:pPr>
        <w:pStyle w:val="Prrafodelista"/>
        <w:spacing w:line="360" w:lineRule="auto"/>
        <w:ind w:left="1440"/>
        <w:jc w:val="both"/>
        <w:rPr>
          <w:rFonts w:ascii="Arial" w:hAnsi="Arial" w:cs="Arial"/>
          <w:sz w:val="24"/>
          <w:szCs w:val="24"/>
        </w:rPr>
      </w:pPr>
    </w:p>
    <w:p w14:paraId="0B1001B3" w14:textId="6481B4E6" w:rsidR="00532E41" w:rsidRPr="00532E41" w:rsidRDefault="5251B789"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La solicitud de prórroga debe presentarse por escrito, con una antelación mínima de ocho (8) días hábiles antes del vencimiento del plazo otorgado en la autorización inicial, cumpliendo con los </w:t>
      </w:r>
      <w:r w:rsidR="0F698DEA" w:rsidRPr="48B61C7B">
        <w:rPr>
          <w:rFonts w:ascii="Arial" w:hAnsi="Arial" w:cs="Arial"/>
          <w:sz w:val="24"/>
          <w:szCs w:val="24"/>
        </w:rPr>
        <w:t>requi</w:t>
      </w:r>
      <w:r w:rsidR="23F09CCA" w:rsidRPr="48B61C7B">
        <w:rPr>
          <w:rFonts w:ascii="Arial" w:hAnsi="Arial" w:cs="Arial"/>
          <w:sz w:val="24"/>
          <w:szCs w:val="24"/>
        </w:rPr>
        <w:t xml:space="preserve">sitos establecidos en el punto </w:t>
      </w:r>
      <w:r w:rsidR="6ADF5206" w:rsidRPr="48B61C7B">
        <w:rPr>
          <w:rFonts w:ascii="Arial" w:hAnsi="Arial" w:cs="Arial"/>
          <w:sz w:val="24"/>
          <w:szCs w:val="24"/>
        </w:rPr>
        <w:t>7.4</w:t>
      </w:r>
      <w:r w:rsidR="0F698DEA" w:rsidRPr="48B61C7B">
        <w:rPr>
          <w:rFonts w:ascii="Arial" w:hAnsi="Arial" w:cs="Arial"/>
          <w:sz w:val="24"/>
          <w:szCs w:val="24"/>
        </w:rPr>
        <w:t>.  La ESPH no tramitará solicitudes de prórroga presentadas extemporáneamente, salvo casos de excepción fundamentados razonablemente por el Operador.</w:t>
      </w:r>
    </w:p>
    <w:p w14:paraId="628E6044" w14:textId="6481B4E6" w:rsidR="00532E41" w:rsidRPr="00FB79B2" w:rsidRDefault="00532E41" w:rsidP="00532E41">
      <w:pPr>
        <w:pStyle w:val="Prrafodelista"/>
        <w:spacing w:line="360" w:lineRule="auto"/>
        <w:ind w:left="1440"/>
        <w:jc w:val="both"/>
        <w:rPr>
          <w:rFonts w:ascii="Arial" w:hAnsi="Arial" w:cs="Arial"/>
          <w:sz w:val="24"/>
          <w:szCs w:val="24"/>
        </w:rPr>
      </w:pPr>
    </w:p>
    <w:p w14:paraId="302CE7CE" w14:textId="1C3378A2" w:rsidR="00532E41" w:rsidRPr="00532E41" w:rsidRDefault="0F698DEA"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La solicitud de prórroga será remitida por el Operador al Gestor del Contrato de la ESPH, al correo </w:t>
      </w:r>
      <w:hyperlink r:id="rId33">
        <w:r w:rsidRPr="48B61C7B">
          <w:rPr>
            <w:rStyle w:val="Hipervnculo"/>
            <w:rFonts w:ascii="Arial" w:hAnsi="Arial" w:cs="Arial"/>
            <w:sz w:val="24"/>
            <w:szCs w:val="24"/>
          </w:rPr>
          <w:t>NOC@Esph-sa.com</w:t>
        </w:r>
      </w:hyperlink>
      <w:r w:rsidRPr="48B61C7B">
        <w:rPr>
          <w:rFonts w:ascii="Arial" w:hAnsi="Arial" w:cs="Arial"/>
          <w:sz w:val="24"/>
          <w:szCs w:val="24"/>
        </w:rPr>
        <w:t>.</w:t>
      </w:r>
    </w:p>
    <w:p w14:paraId="1FB9A648" w14:textId="77777777" w:rsidR="00532E41" w:rsidRPr="00FB79B2" w:rsidRDefault="00532E41" w:rsidP="00532E41">
      <w:pPr>
        <w:pStyle w:val="Prrafodelista"/>
        <w:spacing w:line="360" w:lineRule="auto"/>
        <w:ind w:left="1440"/>
        <w:jc w:val="both"/>
        <w:rPr>
          <w:rFonts w:ascii="Arial" w:hAnsi="Arial" w:cs="Arial"/>
          <w:sz w:val="24"/>
          <w:szCs w:val="24"/>
        </w:rPr>
      </w:pPr>
    </w:p>
    <w:p w14:paraId="0F668D77" w14:textId="1A984C3A" w:rsidR="00EC3FF9" w:rsidRPr="00FB79B2" w:rsidRDefault="0F698DEA"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De resultar procedente, se emitirá la prórroga con la respectiva autorización de instalación, dentro de los cinco (5) días hábiles siguientes al recibido de la solicitud correspondiente. El plazo de prórroga para efectos de continuar con la instalación de la red del Operador en los postes </w:t>
      </w:r>
      <w:r w:rsidR="2F6E398B" w:rsidRPr="48B61C7B">
        <w:rPr>
          <w:rFonts w:ascii="Arial" w:hAnsi="Arial" w:cs="Arial"/>
          <w:sz w:val="24"/>
          <w:szCs w:val="24"/>
        </w:rPr>
        <w:t>arrendados</w:t>
      </w:r>
      <w:r w:rsidRPr="48B61C7B">
        <w:rPr>
          <w:rFonts w:ascii="Arial" w:hAnsi="Arial" w:cs="Arial"/>
          <w:sz w:val="24"/>
          <w:szCs w:val="24"/>
        </w:rPr>
        <w:t xml:space="preserve"> se computará a partir de los ocho (8) días naturales siguientes a la fecha de emisión de la autorización </w:t>
      </w:r>
      <w:r w:rsidRPr="48B61C7B">
        <w:rPr>
          <w:rFonts w:ascii="Arial" w:hAnsi="Arial" w:cs="Arial"/>
          <w:sz w:val="24"/>
          <w:szCs w:val="24"/>
        </w:rPr>
        <w:lastRenderedPageBreak/>
        <w:t>de la prórroga por parte de la ESPH</w:t>
      </w:r>
      <w:r w:rsidR="2F6E398B" w:rsidRPr="48B61C7B">
        <w:rPr>
          <w:rFonts w:ascii="Arial" w:hAnsi="Arial" w:cs="Arial"/>
          <w:sz w:val="24"/>
          <w:szCs w:val="24"/>
        </w:rPr>
        <w:t>, o un plazo menor determinado por el reinicio de obras por parte del Operador.</w:t>
      </w:r>
    </w:p>
    <w:p w14:paraId="461352E9" w14:textId="77777777" w:rsidR="002441F0" w:rsidRPr="00FB79B2" w:rsidRDefault="002441F0" w:rsidP="00FB79B2">
      <w:pPr>
        <w:pStyle w:val="Prrafodelista"/>
        <w:spacing w:line="360" w:lineRule="auto"/>
        <w:jc w:val="both"/>
        <w:rPr>
          <w:rFonts w:ascii="Arial" w:hAnsi="Arial" w:cs="Arial"/>
          <w:sz w:val="24"/>
          <w:szCs w:val="24"/>
        </w:rPr>
      </w:pPr>
    </w:p>
    <w:p w14:paraId="6E608DE2" w14:textId="5D916F36" w:rsidR="008C7FD9" w:rsidRPr="00FB79B2" w:rsidRDefault="00EC7408" w:rsidP="00C4261B">
      <w:pPr>
        <w:pStyle w:val="Ttulo3"/>
        <w:numPr>
          <w:ilvl w:val="1"/>
          <w:numId w:val="12"/>
        </w:numPr>
        <w:jc w:val="both"/>
        <w:rPr>
          <w:rFonts w:cs="Arial"/>
        </w:rPr>
      </w:pPr>
      <w:bookmarkStart w:id="31" w:name="_Toc87877577"/>
      <w:bookmarkStart w:id="32" w:name="_Toc105488597"/>
      <w:r w:rsidRPr="00FB79B2">
        <w:rPr>
          <w:rFonts w:cs="Arial"/>
        </w:rPr>
        <w:t>Notificaciones e inspección de la instalación de la red por parte de la ESPH.</w:t>
      </w:r>
      <w:bookmarkEnd w:id="31"/>
      <w:bookmarkEnd w:id="32"/>
    </w:p>
    <w:p w14:paraId="301154F1" w14:textId="77777777" w:rsidR="000B2B1A" w:rsidRPr="00FB79B2" w:rsidRDefault="000B2B1A" w:rsidP="00FB79B2">
      <w:pPr>
        <w:pStyle w:val="Prrafodelista"/>
        <w:spacing w:line="360" w:lineRule="auto"/>
        <w:ind w:left="786"/>
        <w:jc w:val="both"/>
        <w:rPr>
          <w:rFonts w:ascii="Arial" w:hAnsi="Arial" w:cs="Arial"/>
          <w:b/>
          <w:bCs/>
          <w:sz w:val="24"/>
          <w:szCs w:val="24"/>
        </w:rPr>
      </w:pPr>
    </w:p>
    <w:p w14:paraId="092FFDC2" w14:textId="7DA7AF19" w:rsidR="00EE5386" w:rsidRDefault="27F4A8C8"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ESPH una vez recibida en tiempo y forma la notificación de la finalización de la i</w:t>
      </w:r>
      <w:r w:rsidR="7C67E4A1" w:rsidRPr="48B61C7B">
        <w:rPr>
          <w:rFonts w:ascii="Arial" w:hAnsi="Arial" w:cs="Arial"/>
          <w:sz w:val="24"/>
          <w:szCs w:val="24"/>
        </w:rPr>
        <w:t>nstalación por parte del operador</w:t>
      </w:r>
      <w:r w:rsidRPr="48B61C7B">
        <w:rPr>
          <w:rFonts w:ascii="Arial" w:hAnsi="Arial" w:cs="Arial"/>
          <w:sz w:val="24"/>
          <w:szCs w:val="24"/>
        </w:rPr>
        <w:t>, o de oficio, dentro de los cinco (5) días hábiles siguientes, inspeccionará la instalación de la red, para lo cual convocará</w:t>
      </w:r>
      <w:r w:rsidR="7C67E4A1" w:rsidRPr="48B61C7B">
        <w:rPr>
          <w:rFonts w:ascii="Arial" w:hAnsi="Arial" w:cs="Arial"/>
          <w:sz w:val="24"/>
          <w:szCs w:val="24"/>
        </w:rPr>
        <w:t xml:space="preserve"> al personal técnico del operador</w:t>
      </w:r>
      <w:r w:rsidRPr="48B61C7B">
        <w:rPr>
          <w:rFonts w:ascii="Arial" w:hAnsi="Arial" w:cs="Arial"/>
          <w:sz w:val="24"/>
          <w:szCs w:val="24"/>
        </w:rPr>
        <w:t xml:space="preserve"> para la respectiva visita de campo.</w:t>
      </w:r>
    </w:p>
    <w:p w14:paraId="24F54087"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445272E7" w14:textId="1F75A2DB" w:rsidR="00532E41" w:rsidRPr="00532E41" w:rsidRDefault="7C67E4A1"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La ausencia del operador</w:t>
      </w:r>
      <w:r w:rsidR="27F4A8C8" w:rsidRPr="48B61C7B">
        <w:rPr>
          <w:rFonts w:ascii="Arial" w:hAnsi="Arial" w:cs="Arial"/>
          <w:sz w:val="24"/>
          <w:szCs w:val="24"/>
        </w:rPr>
        <w:t xml:space="preserve"> a dicha inspección no impedirá su realización.</w:t>
      </w:r>
    </w:p>
    <w:p w14:paraId="327EC4D8"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06E5D123" w14:textId="79E315D8" w:rsidR="00532E41" w:rsidRPr="00532E41" w:rsidRDefault="2F6E398B"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Si la ESPH, S.A., no puede supervisar un trabajo realizado por un operador, esto no exime al operador de su obligación de cumplir con la reglamentación técnica vigente y con todos los cuidados necesarios para evitar daños a las redes de la ESPH, S.A. y de los otros operadores arrendatarios. El operador o su contratista que cause un daño no podrá alegar la falta de supervisión como causa para eludir su responsabilidad frente a los afectados y deberán considerarse suyas las obligaciones de reparar y asumir la responsabilidad civil de los eventuales daños provocados. Esta regla presume la capacidad técnica del personal contratado por el operador.</w:t>
      </w:r>
    </w:p>
    <w:p w14:paraId="2870B53E" w14:textId="77777777" w:rsidR="00532E41" w:rsidRPr="00FB79B2" w:rsidRDefault="00532E41" w:rsidP="00532E41">
      <w:pPr>
        <w:pStyle w:val="Prrafodelista"/>
        <w:spacing w:line="360" w:lineRule="auto"/>
        <w:ind w:left="1440"/>
        <w:jc w:val="both"/>
        <w:rPr>
          <w:rFonts w:ascii="Arial" w:hAnsi="Arial" w:cs="Arial"/>
          <w:sz w:val="24"/>
          <w:szCs w:val="24"/>
        </w:rPr>
      </w:pPr>
    </w:p>
    <w:p w14:paraId="745FB58C" w14:textId="3E33502B" w:rsidR="00532E41" w:rsidRPr="00532E41" w:rsidRDefault="27F4A8C8"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De la inspección realizada se levantará un acta según el modelo establecido para ello, la cual será firmada por ambas Partes, o únicamente por ESPH en caso -de ausencia o renuencia</w:t>
      </w:r>
      <w:r w:rsidR="7C67E4A1" w:rsidRPr="48B61C7B">
        <w:rPr>
          <w:rFonts w:ascii="Arial" w:hAnsi="Arial" w:cs="Arial"/>
          <w:sz w:val="24"/>
          <w:szCs w:val="24"/>
        </w:rPr>
        <w:t xml:space="preserve"> de la parte técnica del operador</w:t>
      </w:r>
      <w:r w:rsidRPr="48B61C7B">
        <w:rPr>
          <w:rFonts w:ascii="Arial" w:hAnsi="Arial" w:cs="Arial"/>
          <w:sz w:val="24"/>
          <w:szCs w:val="24"/>
        </w:rPr>
        <w:t>.</w:t>
      </w:r>
    </w:p>
    <w:p w14:paraId="379F467B"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4AD4DC45" w14:textId="3765B34D" w:rsidR="00532E41" w:rsidRPr="00532E41" w:rsidRDefault="27F4A8C8"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lastRenderedPageBreak/>
        <w:t>Cuando ESPH determine que la instalación de la red de cable no cumple con las especificaciones técnicas y/o de seguridad est</w:t>
      </w:r>
      <w:r w:rsidR="7C67E4A1" w:rsidRPr="48B61C7B">
        <w:rPr>
          <w:rFonts w:ascii="Arial" w:hAnsi="Arial" w:cs="Arial"/>
          <w:sz w:val="24"/>
          <w:szCs w:val="24"/>
        </w:rPr>
        <w:t>ablecidas, apercibirá al operador</w:t>
      </w:r>
      <w:r w:rsidRPr="48B61C7B">
        <w:rPr>
          <w:rFonts w:ascii="Arial" w:hAnsi="Arial" w:cs="Arial"/>
          <w:sz w:val="24"/>
          <w:szCs w:val="24"/>
        </w:rPr>
        <w:t xml:space="preserve"> para que corrija las anomalías dentro del plazo de diez (10) días hábiles siguientes, salvo casos de urgencia donde determinará, de manera razonable y justificada, un plazo menor.</w:t>
      </w:r>
    </w:p>
    <w:p w14:paraId="366E919C"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7AC88A7E" w14:textId="02C93E70" w:rsidR="00532E41" w:rsidRPr="00532E41" w:rsidRDefault="7C67E4A1"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El operador</w:t>
      </w:r>
      <w:r w:rsidR="27F4A8C8" w:rsidRPr="48B61C7B">
        <w:rPr>
          <w:rFonts w:ascii="Arial" w:hAnsi="Arial" w:cs="Arial"/>
          <w:sz w:val="24"/>
          <w:szCs w:val="24"/>
        </w:rPr>
        <w:t xml:space="preserve"> al vencimiento del plazo conferido por ESPH, deberá notificar, en el plazo de cinco (5) días hábiles posteriores, el cumplimiento de los aspectos apercibidos, a fin de que ESPH realice la respectiva re -inspección.</w:t>
      </w:r>
    </w:p>
    <w:p w14:paraId="31E00910"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69D26EFD" w14:textId="1C7A2F93" w:rsidR="00532E41" w:rsidRPr="00532E41" w:rsidRDefault="27F4A8C8"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ESPH una vez recibida en tiempo y forma la notificación del cumplimiento de los apercibimientos, o de oficio, procederá a re -inspeccionar la instalación de la red, p</w:t>
      </w:r>
      <w:r w:rsidR="7C67E4A1" w:rsidRPr="48B61C7B">
        <w:rPr>
          <w:rFonts w:ascii="Arial" w:hAnsi="Arial" w:cs="Arial"/>
          <w:sz w:val="24"/>
          <w:szCs w:val="24"/>
        </w:rPr>
        <w:t>ara lo cual convocará al operador</w:t>
      </w:r>
      <w:r w:rsidRPr="48B61C7B">
        <w:rPr>
          <w:rFonts w:ascii="Arial" w:hAnsi="Arial" w:cs="Arial"/>
          <w:sz w:val="24"/>
          <w:szCs w:val="24"/>
        </w:rPr>
        <w:t xml:space="preserve"> para la respectiva visita de campo.</w:t>
      </w:r>
    </w:p>
    <w:p w14:paraId="58B9C549"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03F4EDBC" w14:textId="3AA54A2C" w:rsidR="00532E41" w:rsidRPr="00532E41" w:rsidRDefault="7C67E4A1"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La ausencia del operador</w:t>
      </w:r>
      <w:r w:rsidR="27F4A8C8" w:rsidRPr="48B61C7B">
        <w:rPr>
          <w:rFonts w:ascii="Arial" w:hAnsi="Arial" w:cs="Arial"/>
          <w:sz w:val="24"/>
          <w:szCs w:val="24"/>
        </w:rPr>
        <w:t xml:space="preserve"> a dicha re- inspección no impedirá su realización.</w:t>
      </w:r>
    </w:p>
    <w:p w14:paraId="42B063E4"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29E6A702" w14:textId="6E4F98CE" w:rsidR="00532E41" w:rsidRPr="00532E41" w:rsidRDefault="27F4A8C8"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 xml:space="preserve">En el caso que ESPH determine en </w:t>
      </w:r>
      <w:r w:rsidR="7C67E4A1" w:rsidRPr="48B61C7B">
        <w:rPr>
          <w:rFonts w:ascii="Arial" w:hAnsi="Arial" w:cs="Arial"/>
          <w:sz w:val="24"/>
          <w:szCs w:val="24"/>
        </w:rPr>
        <w:t>la re -inspección que el operador</w:t>
      </w:r>
      <w:r w:rsidRPr="48B61C7B">
        <w:rPr>
          <w:rFonts w:ascii="Arial" w:hAnsi="Arial" w:cs="Arial"/>
          <w:sz w:val="24"/>
          <w:szCs w:val="24"/>
        </w:rPr>
        <w:t xml:space="preserve"> no cumplió con los requisitos apercibidos, levantará la respectiva acta según el modelo establecido y comunicará en el plazo de diez (10) días hábiles a, partir de la </w:t>
      </w:r>
      <w:proofErr w:type="spellStart"/>
      <w:r w:rsidRPr="48B61C7B">
        <w:rPr>
          <w:rFonts w:ascii="Arial" w:hAnsi="Arial" w:cs="Arial"/>
          <w:sz w:val="24"/>
          <w:szCs w:val="24"/>
        </w:rPr>
        <w:t>re-inspección</w:t>
      </w:r>
      <w:proofErr w:type="spellEnd"/>
      <w:r w:rsidRPr="48B61C7B">
        <w:rPr>
          <w:rFonts w:ascii="Arial" w:hAnsi="Arial" w:cs="Arial"/>
          <w:sz w:val="24"/>
          <w:szCs w:val="24"/>
        </w:rPr>
        <w:t xml:space="preserve"> los aspe</w:t>
      </w:r>
      <w:r w:rsidR="7C67E4A1" w:rsidRPr="48B61C7B">
        <w:rPr>
          <w:rFonts w:ascii="Arial" w:hAnsi="Arial" w:cs="Arial"/>
          <w:sz w:val="24"/>
          <w:szCs w:val="24"/>
        </w:rPr>
        <w:t>ctos no cumplidos por el operador</w:t>
      </w:r>
      <w:r w:rsidRPr="48B61C7B">
        <w:rPr>
          <w:rFonts w:ascii="Arial" w:hAnsi="Arial" w:cs="Arial"/>
          <w:sz w:val="24"/>
          <w:szCs w:val="24"/>
        </w:rPr>
        <w:t>, apercibiéndole para que remueva la red en el plazo de diez (10) días hábiles, salvo casos de urgencia donde determinará, de manera razonable y justificada, un plazo menor, quedando facultado ESPH para revocar de oficio, sin ninguna responsabilidad, la orden dé servicio respectiva.</w:t>
      </w:r>
    </w:p>
    <w:p w14:paraId="1E01109A"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2C1E83EC" w14:textId="3DE1B162" w:rsidR="00532E41" w:rsidRPr="00532E41" w:rsidRDefault="7C67E4A1"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lastRenderedPageBreak/>
        <w:t xml:space="preserve">Cuando el operador </w:t>
      </w:r>
      <w:r w:rsidR="27F4A8C8" w:rsidRPr="48B61C7B">
        <w:rPr>
          <w:rFonts w:ascii="Arial" w:hAnsi="Arial" w:cs="Arial"/>
          <w:sz w:val="24"/>
          <w:szCs w:val="24"/>
        </w:rPr>
        <w:t xml:space="preserve">no remueva: su red de cable dentro del plazo concedido, ESPH </w:t>
      </w:r>
      <w:r w:rsidR="449DA22B" w:rsidRPr="48B61C7B">
        <w:rPr>
          <w:rFonts w:ascii="Arial" w:hAnsi="Arial" w:cs="Arial"/>
          <w:sz w:val="24"/>
          <w:szCs w:val="24"/>
        </w:rPr>
        <w:t xml:space="preserve">con previa autorización de la SUTEL realizará la desconexión correspondiente con base a lo dispuesto en el artículo 50 del </w:t>
      </w:r>
      <w:r w:rsidR="00093DAA">
        <w:rPr>
          <w:rFonts w:ascii="Arial" w:hAnsi="Arial" w:cs="Arial"/>
          <w:sz w:val="24"/>
          <w:szCs w:val="24"/>
        </w:rPr>
        <w:t>RUCIRPT.</w:t>
      </w:r>
      <w:r w:rsidR="449DA22B" w:rsidRPr="48B61C7B">
        <w:rPr>
          <w:rFonts w:ascii="Arial" w:hAnsi="Arial" w:cs="Arial"/>
          <w:sz w:val="24"/>
          <w:szCs w:val="24"/>
        </w:rPr>
        <w:t xml:space="preserve"> S</w:t>
      </w:r>
      <w:r w:rsidR="27F4A8C8" w:rsidRPr="48B61C7B">
        <w:rPr>
          <w:rFonts w:ascii="Arial" w:hAnsi="Arial" w:cs="Arial"/>
          <w:sz w:val="24"/>
          <w:szCs w:val="24"/>
        </w:rPr>
        <w:t>e reserva el derecho de hacerlo sin ninguna responsabilidad de su parte, con cargo al arrendamiento semestral y al Depósito de Garantía. Cualquier saldo en descubierto será facturado separadamente y cobrado conforme a las facultades legales que dispone ESPH para tal efecto.</w:t>
      </w:r>
    </w:p>
    <w:p w14:paraId="44FCAA4F"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7954DAC7" w14:textId="3E7E5721" w:rsidR="00532E41" w:rsidRPr="00532E41" w:rsidRDefault="27F4A8C8"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ESPH se reserva el derecho de inspeccionar en cualquier momento, durante la instalación, y la vigencia del contrato en general, la red d</w:t>
      </w:r>
      <w:r w:rsidR="7C67E4A1" w:rsidRPr="48B61C7B">
        <w:rPr>
          <w:rFonts w:ascii="Arial" w:hAnsi="Arial" w:cs="Arial"/>
          <w:sz w:val="24"/>
          <w:szCs w:val="24"/>
        </w:rPr>
        <w:t>e cable instalada por el operador</w:t>
      </w:r>
      <w:r w:rsidRPr="48B61C7B">
        <w:rPr>
          <w:rFonts w:ascii="Arial" w:hAnsi="Arial" w:cs="Arial"/>
          <w:sz w:val="24"/>
          <w:szCs w:val="24"/>
        </w:rPr>
        <w:t>. En caso de que constate algún incumplimiento procederá conforme a lo establecido en este apartado.</w:t>
      </w:r>
    </w:p>
    <w:p w14:paraId="0A5BA851" w14:textId="77777777" w:rsidR="00532E41" w:rsidRPr="00FB79B2" w:rsidRDefault="00532E41" w:rsidP="00532E41">
      <w:pPr>
        <w:pStyle w:val="Prrafodelista"/>
        <w:autoSpaceDE w:val="0"/>
        <w:autoSpaceDN w:val="0"/>
        <w:adjustRightInd w:val="0"/>
        <w:spacing w:after="0" w:line="360" w:lineRule="auto"/>
        <w:ind w:left="1440"/>
        <w:jc w:val="both"/>
        <w:rPr>
          <w:rFonts w:ascii="Arial" w:hAnsi="Arial" w:cs="Arial"/>
          <w:sz w:val="24"/>
          <w:szCs w:val="24"/>
        </w:rPr>
      </w:pPr>
    </w:p>
    <w:p w14:paraId="5478CB0E" w14:textId="0D34CD69" w:rsidR="00EE5386" w:rsidRDefault="7C67E4A1" w:rsidP="00C4261B">
      <w:pPr>
        <w:pStyle w:val="Prrafodelista"/>
        <w:numPr>
          <w:ilvl w:val="2"/>
          <w:numId w:val="12"/>
        </w:numPr>
        <w:autoSpaceDE w:val="0"/>
        <w:autoSpaceDN w:val="0"/>
        <w:adjustRightInd w:val="0"/>
        <w:spacing w:after="0" w:line="360" w:lineRule="auto"/>
        <w:jc w:val="both"/>
        <w:rPr>
          <w:rFonts w:ascii="Arial" w:hAnsi="Arial" w:cs="Arial"/>
          <w:sz w:val="24"/>
          <w:szCs w:val="24"/>
        </w:rPr>
      </w:pPr>
      <w:r w:rsidRPr="48B61C7B">
        <w:rPr>
          <w:rFonts w:ascii="Arial" w:hAnsi="Arial" w:cs="Arial"/>
          <w:sz w:val="24"/>
          <w:szCs w:val="24"/>
        </w:rPr>
        <w:t>La reincidencia del operador</w:t>
      </w:r>
      <w:r w:rsidR="27F4A8C8" w:rsidRPr="48B61C7B">
        <w:rPr>
          <w:rFonts w:ascii="Arial" w:hAnsi="Arial" w:cs="Arial"/>
          <w:sz w:val="24"/>
          <w:szCs w:val="24"/>
        </w:rPr>
        <w:t xml:space="preserve"> en la omisión de notificar en tiempo a ESPH de los actos mencionados, se cataloga como una falta grave</w:t>
      </w:r>
      <w:r w:rsidRPr="48B61C7B">
        <w:rPr>
          <w:rFonts w:ascii="Arial" w:hAnsi="Arial" w:cs="Arial"/>
          <w:sz w:val="24"/>
          <w:szCs w:val="24"/>
        </w:rPr>
        <w:t xml:space="preserve"> de las obligaciones del operador</w:t>
      </w:r>
      <w:r w:rsidR="27F4A8C8" w:rsidRPr="48B61C7B">
        <w:rPr>
          <w:rFonts w:ascii="Arial" w:hAnsi="Arial" w:cs="Arial"/>
          <w:sz w:val="24"/>
          <w:szCs w:val="24"/>
        </w:rPr>
        <w:t>.</w:t>
      </w:r>
    </w:p>
    <w:p w14:paraId="1928F39B" w14:textId="77777777" w:rsidR="002A4786" w:rsidRPr="002A4786" w:rsidRDefault="002A4786" w:rsidP="002A4786">
      <w:pPr>
        <w:pStyle w:val="Prrafodelista"/>
        <w:rPr>
          <w:rFonts w:ascii="Arial" w:hAnsi="Arial" w:cs="Arial"/>
          <w:sz w:val="24"/>
          <w:szCs w:val="24"/>
        </w:rPr>
      </w:pPr>
    </w:p>
    <w:p w14:paraId="03FD072F" w14:textId="77777777" w:rsidR="002A4786" w:rsidRPr="00FB79B2" w:rsidRDefault="002A4786" w:rsidP="002A4786">
      <w:pPr>
        <w:pStyle w:val="Prrafodelista"/>
        <w:autoSpaceDE w:val="0"/>
        <w:autoSpaceDN w:val="0"/>
        <w:adjustRightInd w:val="0"/>
        <w:spacing w:after="0" w:line="360" w:lineRule="auto"/>
        <w:ind w:left="1440"/>
        <w:jc w:val="both"/>
        <w:rPr>
          <w:rFonts w:ascii="Arial" w:hAnsi="Arial" w:cs="Arial"/>
          <w:sz w:val="24"/>
          <w:szCs w:val="24"/>
        </w:rPr>
      </w:pPr>
    </w:p>
    <w:p w14:paraId="1FFE0337" w14:textId="184128E1" w:rsidR="008C7FD9" w:rsidRPr="00FB79B2" w:rsidRDefault="00EC7408" w:rsidP="00C4261B">
      <w:pPr>
        <w:pStyle w:val="Ttulo3"/>
        <w:numPr>
          <w:ilvl w:val="1"/>
          <w:numId w:val="12"/>
        </w:numPr>
        <w:jc w:val="both"/>
        <w:rPr>
          <w:rFonts w:cs="Arial"/>
          <w:b w:val="0"/>
        </w:rPr>
      </w:pPr>
      <w:bookmarkStart w:id="33" w:name="_Toc87877578"/>
      <w:bookmarkStart w:id="34" w:name="_Toc105488598"/>
      <w:r w:rsidRPr="00FB79B2">
        <w:rPr>
          <w:rFonts w:cs="Arial"/>
        </w:rPr>
        <w:t>Utilización de fuentes de poder y equipos en postes.</w:t>
      </w:r>
      <w:bookmarkEnd w:id="33"/>
      <w:bookmarkEnd w:id="34"/>
    </w:p>
    <w:p w14:paraId="74DE009E" w14:textId="77777777" w:rsidR="000B2B1A" w:rsidRPr="00FB79B2" w:rsidRDefault="000B2B1A" w:rsidP="00FB79B2">
      <w:pPr>
        <w:pStyle w:val="Prrafodelista"/>
        <w:spacing w:line="360" w:lineRule="auto"/>
        <w:ind w:left="786"/>
        <w:jc w:val="both"/>
        <w:rPr>
          <w:rFonts w:ascii="Arial" w:hAnsi="Arial" w:cs="Arial"/>
          <w:b/>
          <w:bCs/>
          <w:sz w:val="24"/>
          <w:szCs w:val="24"/>
        </w:rPr>
      </w:pPr>
    </w:p>
    <w:p w14:paraId="6ECE2646" w14:textId="77777777" w:rsidR="008C7FD9" w:rsidRPr="00FB79B2" w:rsidRDefault="2F6E398B"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En el caso de que un operador requiera instalar gabinetes, debe enviar en las láminas de planos su ubicación, realizar la solicitud de instalación del medidor eléctrico de acuerdo con:</w:t>
      </w:r>
    </w:p>
    <w:p w14:paraId="759F4EB3" w14:textId="77777777" w:rsidR="008C7FD9" w:rsidRPr="00FB79B2" w:rsidRDefault="00000000" w:rsidP="00C4261B">
      <w:pPr>
        <w:pStyle w:val="Prrafodelista"/>
        <w:numPr>
          <w:ilvl w:val="0"/>
          <w:numId w:val="2"/>
        </w:numPr>
        <w:spacing w:line="360" w:lineRule="auto"/>
        <w:jc w:val="both"/>
        <w:rPr>
          <w:rFonts w:ascii="Arial" w:hAnsi="Arial" w:cs="Arial"/>
          <w:sz w:val="24"/>
          <w:szCs w:val="24"/>
        </w:rPr>
      </w:pPr>
      <w:hyperlink r:id="rId34" w:history="1">
        <w:r w:rsidR="008C7FD9" w:rsidRPr="00FB79B2">
          <w:rPr>
            <w:rStyle w:val="Hipervnculo"/>
            <w:rFonts w:ascii="Arial" w:hAnsi="Arial" w:cs="Arial"/>
            <w:color w:val="auto"/>
            <w:sz w:val="24"/>
            <w:szCs w:val="24"/>
            <w:lang w:val="es-ES_tradnl"/>
          </w:rPr>
          <w:t>https://www.esph-sa.com/sites/default/files/inline-files/CONTRATO%20ENERGIA%20PERSONA%20JURIDICA.pdf</w:t>
        </w:r>
      </w:hyperlink>
      <w:r w:rsidR="008C7FD9" w:rsidRPr="00FB79B2">
        <w:rPr>
          <w:rFonts w:ascii="Arial" w:hAnsi="Arial" w:cs="Arial"/>
          <w:sz w:val="24"/>
          <w:szCs w:val="24"/>
          <w:lang w:val="es-ES_tradnl"/>
        </w:rPr>
        <w:t xml:space="preserve"> </w:t>
      </w:r>
    </w:p>
    <w:p w14:paraId="7B9B3238" w14:textId="77777777" w:rsidR="008C7FD9" w:rsidRPr="00FB79B2" w:rsidRDefault="00000000" w:rsidP="00C4261B">
      <w:pPr>
        <w:pStyle w:val="Prrafodelista"/>
        <w:numPr>
          <w:ilvl w:val="0"/>
          <w:numId w:val="2"/>
        </w:numPr>
        <w:spacing w:line="360" w:lineRule="auto"/>
        <w:jc w:val="both"/>
        <w:rPr>
          <w:rFonts w:ascii="Arial" w:hAnsi="Arial" w:cs="Arial"/>
          <w:sz w:val="24"/>
          <w:szCs w:val="24"/>
          <w:lang w:val="es-ES_tradnl"/>
        </w:rPr>
      </w:pPr>
      <w:hyperlink r:id="rId35" w:history="1">
        <w:r w:rsidR="008C7FD9" w:rsidRPr="00FB79B2">
          <w:rPr>
            <w:rStyle w:val="Hipervnculo"/>
            <w:rFonts w:ascii="Arial" w:hAnsi="Arial" w:cs="Arial"/>
            <w:color w:val="auto"/>
            <w:sz w:val="24"/>
            <w:szCs w:val="24"/>
            <w:lang w:val="es-ES_tradnl"/>
          </w:rPr>
          <w:t>https://www.esph-sa.com/sites/default/files/guia_de_normativa_acometidas_ee_poste_completo.pdf</w:t>
        </w:r>
      </w:hyperlink>
      <w:r w:rsidR="008C7FD9" w:rsidRPr="00FB79B2">
        <w:rPr>
          <w:rFonts w:ascii="Arial" w:hAnsi="Arial" w:cs="Arial"/>
          <w:sz w:val="24"/>
          <w:szCs w:val="24"/>
          <w:lang w:val="es-ES_tradnl"/>
        </w:rPr>
        <w:t xml:space="preserve"> </w:t>
      </w:r>
    </w:p>
    <w:p w14:paraId="0BE27EAA" w14:textId="49A4187D" w:rsidR="008C7FD9" w:rsidRDefault="00000000" w:rsidP="00C4261B">
      <w:pPr>
        <w:pStyle w:val="Prrafodelista"/>
        <w:numPr>
          <w:ilvl w:val="0"/>
          <w:numId w:val="2"/>
        </w:numPr>
        <w:spacing w:line="360" w:lineRule="auto"/>
        <w:jc w:val="both"/>
        <w:rPr>
          <w:rFonts w:ascii="Arial" w:hAnsi="Arial" w:cs="Arial"/>
          <w:sz w:val="24"/>
          <w:szCs w:val="24"/>
          <w:lang w:val="es-ES_tradnl"/>
        </w:rPr>
      </w:pPr>
      <w:hyperlink r:id="rId36" w:history="1">
        <w:r w:rsidR="008C7FD9" w:rsidRPr="00FB79B2">
          <w:rPr>
            <w:rStyle w:val="Hipervnculo"/>
            <w:rFonts w:ascii="Arial" w:hAnsi="Arial" w:cs="Arial"/>
            <w:color w:val="auto"/>
            <w:sz w:val="24"/>
            <w:szCs w:val="24"/>
            <w:lang w:val="es-ES_tradnl"/>
          </w:rPr>
          <w:t>https://www.esph-sa.com/sites/default/files/procedimiento_solicitud_servicios_nuevos.pdf</w:t>
        </w:r>
      </w:hyperlink>
      <w:r w:rsidR="008C7FD9" w:rsidRPr="00FB79B2">
        <w:rPr>
          <w:rFonts w:ascii="Arial" w:hAnsi="Arial" w:cs="Arial"/>
          <w:sz w:val="24"/>
          <w:szCs w:val="24"/>
          <w:lang w:val="es-ES_tradnl"/>
        </w:rPr>
        <w:t xml:space="preserve"> </w:t>
      </w:r>
    </w:p>
    <w:p w14:paraId="374C5E7C" w14:textId="77777777" w:rsidR="00532E41" w:rsidRPr="00FB79B2" w:rsidRDefault="00532E41" w:rsidP="00532E41">
      <w:pPr>
        <w:pStyle w:val="Prrafodelista"/>
        <w:spacing w:line="360" w:lineRule="auto"/>
        <w:ind w:left="1495"/>
        <w:jc w:val="both"/>
        <w:rPr>
          <w:rFonts w:ascii="Arial" w:hAnsi="Arial" w:cs="Arial"/>
          <w:sz w:val="24"/>
          <w:szCs w:val="24"/>
          <w:lang w:val="es-ES_tradnl"/>
        </w:rPr>
      </w:pPr>
    </w:p>
    <w:p w14:paraId="0B21FE07" w14:textId="07D1842E" w:rsidR="008C7FD9" w:rsidRDefault="6EF98DF2"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A su vez informará la cantidad de gabinetes que tiene que desplegar en </w:t>
      </w:r>
      <w:r w:rsidR="1A690B0B" w:rsidRPr="48B61C7B">
        <w:rPr>
          <w:rFonts w:ascii="Arial" w:hAnsi="Arial" w:cs="Arial"/>
          <w:sz w:val="24"/>
          <w:szCs w:val="24"/>
        </w:rPr>
        <w:t xml:space="preserve">su red a realizar. </w:t>
      </w:r>
      <w:r w:rsidRPr="48B61C7B">
        <w:rPr>
          <w:rFonts w:ascii="Arial" w:hAnsi="Arial" w:cs="Arial"/>
          <w:sz w:val="24"/>
          <w:szCs w:val="24"/>
        </w:rPr>
        <w:t xml:space="preserve">Los gabinetes se deben ubicar en lugares que no afecten la circulación peatonal, las entradas de inmuebles, cocheras u otros elementos de libre paso o de utilización de la ESPH S.A. dentro de su infraestructura. </w:t>
      </w:r>
    </w:p>
    <w:p w14:paraId="0BC896FB" w14:textId="77777777" w:rsidR="00532E41" w:rsidRPr="00FB79B2" w:rsidRDefault="00532E41" w:rsidP="00532E41">
      <w:pPr>
        <w:pStyle w:val="Prrafodelista"/>
        <w:spacing w:line="360" w:lineRule="auto"/>
        <w:ind w:left="1440"/>
        <w:jc w:val="both"/>
        <w:rPr>
          <w:rFonts w:ascii="Arial" w:hAnsi="Arial" w:cs="Arial"/>
          <w:sz w:val="24"/>
          <w:szCs w:val="24"/>
        </w:rPr>
      </w:pPr>
    </w:p>
    <w:p w14:paraId="393EF8F9" w14:textId="73E91409" w:rsidR="008C7FD9" w:rsidRPr="00FB79B2" w:rsidRDefault="00EC7408" w:rsidP="00C4261B">
      <w:pPr>
        <w:pStyle w:val="Ttulo3"/>
        <w:numPr>
          <w:ilvl w:val="1"/>
          <w:numId w:val="12"/>
        </w:numPr>
        <w:jc w:val="both"/>
        <w:rPr>
          <w:rFonts w:cs="Arial"/>
        </w:rPr>
      </w:pPr>
      <w:bookmarkStart w:id="35" w:name="_Toc87877579"/>
      <w:bookmarkStart w:id="36" w:name="_Toc105488599"/>
      <w:r w:rsidRPr="00FB79B2">
        <w:rPr>
          <w:rFonts w:cs="Arial"/>
        </w:rPr>
        <w:t>Averías</w:t>
      </w:r>
      <w:bookmarkEnd w:id="35"/>
      <w:bookmarkEnd w:id="36"/>
    </w:p>
    <w:p w14:paraId="116CFEF4" w14:textId="77777777" w:rsidR="000B2B1A" w:rsidRPr="00FB79B2" w:rsidRDefault="000B2B1A" w:rsidP="00FB79B2">
      <w:pPr>
        <w:pStyle w:val="Prrafodelista"/>
        <w:spacing w:line="360" w:lineRule="auto"/>
        <w:ind w:left="786"/>
        <w:jc w:val="both"/>
        <w:rPr>
          <w:rFonts w:ascii="Arial" w:hAnsi="Arial" w:cs="Arial"/>
          <w:b/>
          <w:bCs/>
          <w:sz w:val="24"/>
          <w:szCs w:val="24"/>
        </w:rPr>
      </w:pPr>
    </w:p>
    <w:p w14:paraId="62B7D614" w14:textId="668E398B" w:rsidR="003B2048" w:rsidRPr="00FB79B2" w:rsidRDefault="31A59F5C"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Ver documento “Procedimiento de reporte y atención de averías del Negocio de </w:t>
      </w:r>
      <w:proofErr w:type="spellStart"/>
      <w:r w:rsidRPr="48B61C7B">
        <w:rPr>
          <w:rFonts w:ascii="Arial" w:hAnsi="Arial" w:cs="Arial"/>
          <w:sz w:val="24"/>
          <w:szCs w:val="24"/>
        </w:rPr>
        <w:t>Infocomunicaciones</w:t>
      </w:r>
      <w:proofErr w:type="spellEnd"/>
      <w:r w:rsidRPr="48B61C7B">
        <w:rPr>
          <w:rFonts w:ascii="Arial" w:hAnsi="Arial" w:cs="Arial"/>
          <w:sz w:val="24"/>
          <w:szCs w:val="24"/>
        </w:rPr>
        <w:t xml:space="preserve"> de la ESPH”</w:t>
      </w:r>
    </w:p>
    <w:p w14:paraId="419C9F59" w14:textId="12447D39" w:rsidR="003B2048" w:rsidRPr="00FB79B2" w:rsidRDefault="00EC7408" w:rsidP="00C4261B">
      <w:pPr>
        <w:pStyle w:val="Ttulo3"/>
        <w:numPr>
          <w:ilvl w:val="1"/>
          <w:numId w:val="12"/>
        </w:numPr>
        <w:jc w:val="both"/>
        <w:rPr>
          <w:rFonts w:cs="Arial"/>
        </w:rPr>
      </w:pPr>
      <w:bookmarkStart w:id="37" w:name="_Toc87877580"/>
      <w:bookmarkStart w:id="38" w:name="_Toc105488600"/>
      <w:r w:rsidRPr="00FB79B2">
        <w:rPr>
          <w:rFonts w:cs="Arial"/>
        </w:rPr>
        <w:t>Remoción de la red por parte del operador.</w:t>
      </w:r>
      <w:bookmarkEnd w:id="37"/>
      <w:bookmarkEnd w:id="38"/>
    </w:p>
    <w:p w14:paraId="3945F67A" w14:textId="77777777" w:rsidR="000B2B1A" w:rsidRPr="00FB79B2" w:rsidRDefault="000B2B1A" w:rsidP="48B61C7B">
      <w:pPr>
        <w:pStyle w:val="Prrafodelista"/>
        <w:spacing w:line="360" w:lineRule="auto"/>
        <w:ind w:left="786"/>
        <w:jc w:val="both"/>
        <w:rPr>
          <w:rFonts w:ascii="Arial" w:hAnsi="Arial" w:cs="Arial"/>
          <w:sz w:val="24"/>
          <w:szCs w:val="24"/>
        </w:rPr>
      </w:pPr>
    </w:p>
    <w:p w14:paraId="5289E2BB" w14:textId="05985A39" w:rsidR="000B2B1A" w:rsidRPr="00FB79B2" w:rsidRDefault="31A59F5C" w:rsidP="00C4261B">
      <w:pPr>
        <w:pStyle w:val="Prrafodelista"/>
        <w:numPr>
          <w:ilvl w:val="2"/>
          <w:numId w:val="12"/>
        </w:numPr>
        <w:spacing w:line="360" w:lineRule="auto"/>
        <w:jc w:val="both"/>
        <w:rPr>
          <w:rFonts w:eastAsiaTheme="minorEastAsia"/>
          <w:sz w:val="24"/>
          <w:szCs w:val="24"/>
        </w:rPr>
      </w:pPr>
      <w:r w:rsidRPr="48B61C7B">
        <w:rPr>
          <w:rFonts w:ascii="Arial" w:hAnsi="Arial" w:cs="Arial"/>
          <w:sz w:val="24"/>
          <w:szCs w:val="24"/>
        </w:rPr>
        <w:t>Una vez que un Operador deje de utilizar una acometida en fibra o cobre desde un poste</w:t>
      </w:r>
      <w:r w:rsidR="6186F375" w:rsidRPr="48B61C7B">
        <w:rPr>
          <w:rFonts w:ascii="Arial" w:hAnsi="Arial" w:cs="Arial"/>
          <w:sz w:val="24"/>
          <w:szCs w:val="24"/>
        </w:rPr>
        <w:t xml:space="preserve"> de la ESPH, deberá retirarlo en su totalidad, desde el punto de inicio hasta el </w:t>
      </w:r>
      <w:r w:rsidR="7C67E4A1" w:rsidRPr="48B61C7B">
        <w:rPr>
          <w:rFonts w:ascii="Arial" w:hAnsi="Arial" w:cs="Arial"/>
          <w:sz w:val="24"/>
          <w:szCs w:val="24"/>
        </w:rPr>
        <w:t>lugar de conexión</w:t>
      </w:r>
      <w:r w:rsidR="02F7E06C" w:rsidRPr="48B61C7B">
        <w:rPr>
          <w:rFonts w:ascii="Arial" w:hAnsi="Arial" w:cs="Arial"/>
          <w:sz w:val="24"/>
          <w:szCs w:val="24"/>
        </w:rPr>
        <w:t xml:space="preserve"> en un plazo máximo de 2 meses conforme lo dispone el artículo 13 del </w:t>
      </w:r>
      <w:r w:rsidR="00093DAA">
        <w:rPr>
          <w:rFonts w:ascii="Arial" w:hAnsi="Arial" w:cs="Arial"/>
          <w:sz w:val="24"/>
          <w:szCs w:val="24"/>
        </w:rPr>
        <w:t>RUCIRPT</w:t>
      </w:r>
      <w:r w:rsidR="02F7E06C" w:rsidRPr="48B61C7B">
        <w:rPr>
          <w:rFonts w:ascii="Arial" w:hAnsi="Arial" w:cs="Arial"/>
          <w:sz w:val="24"/>
          <w:szCs w:val="24"/>
        </w:rPr>
        <w:t xml:space="preserve">, en caso de no cumplimiento </w:t>
      </w:r>
      <w:r w:rsidR="6186F375" w:rsidRPr="48B61C7B">
        <w:rPr>
          <w:rFonts w:ascii="Arial" w:hAnsi="Arial" w:cs="Arial"/>
          <w:sz w:val="24"/>
          <w:szCs w:val="24"/>
        </w:rPr>
        <w:t xml:space="preserve">la ESPH realizará la labor del retiro del cableado y cobrará la suma de </w:t>
      </w:r>
      <w:r w:rsidR="48B61C7B" w:rsidRPr="48B61C7B">
        <w:rPr>
          <w:rFonts w:ascii="Arial" w:hAnsi="Arial" w:cs="Arial"/>
          <w:sz w:val="24"/>
          <w:szCs w:val="24"/>
        </w:rPr>
        <w:t>₡6</w:t>
      </w:r>
      <w:r w:rsidR="000C46DB">
        <w:rPr>
          <w:rFonts w:ascii="Arial" w:hAnsi="Arial" w:cs="Arial"/>
          <w:sz w:val="24"/>
          <w:szCs w:val="24"/>
        </w:rPr>
        <w:t>1,185</w:t>
      </w:r>
      <w:r w:rsidR="48B61C7B" w:rsidRPr="48B61C7B">
        <w:rPr>
          <w:rFonts w:ascii="Arial" w:hAnsi="Arial" w:cs="Arial"/>
          <w:sz w:val="24"/>
          <w:szCs w:val="24"/>
        </w:rPr>
        <w:t xml:space="preserve"> aproximando, si las labor</w:t>
      </w:r>
      <w:r w:rsidR="00764BD5">
        <w:rPr>
          <w:rFonts w:ascii="Arial" w:hAnsi="Arial" w:cs="Arial"/>
          <w:sz w:val="24"/>
          <w:szCs w:val="24"/>
        </w:rPr>
        <w:t>e</w:t>
      </w:r>
      <w:r w:rsidR="48B61C7B" w:rsidRPr="48B61C7B">
        <w:rPr>
          <w:rFonts w:ascii="Arial" w:hAnsi="Arial" w:cs="Arial"/>
          <w:sz w:val="24"/>
          <w:szCs w:val="24"/>
        </w:rPr>
        <w:t xml:space="preserve">s de retiro exceden las 3 horas se ajustará la suma adicional. </w:t>
      </w:r>
    </w:p>
    <w:p w14:paraId="2574DFCC" w14:textId="09314718" w:rsidR="00AB5E19" w:rsidRPr="00FB79B2" w:rsidRDefault="00AB5E19" w:rsidP="48B61C7B">
      <w:pPr>
        <w:pStyle w:val="Prrafodelista"/>
        <w:spacing w:line="360" w:lineRule="auto"/>
        <w:ind w:left="0"/>
        <w:jc w:val="both"/>
        <w:rPr>
          <w:rFonts w:ascii="Arial" w:hAnsi="Arial" w:cs="Arial"/>
          <w:sz w:val="24"/>
          <w:szCs w:val="24"/>
        </w:rPr>
      </w:pPr>
    </w:p>
    <w:p w14:paraId="2E54BD6F" w14:textId="79761490" w:rsidR="0004796E" w:rsidRPr="00FB79B2" w:rsidRDefault="00EC7408" w:rsidP="00C4261B">
      <w:pPr>
        <w:pStyle w:val="Ttulo3"/>
        <w:numPr>
          <w:ilvl w:val="1"/>
          <w:numId w:val="12"/>
        </w:numPr>
        <w:jc w:val="both"/>
        <w:rPr>
          <w:rFonts w:cs="Arial"/>
        </w:rPr>
      </w:pPr>
      <w:bookmarkStart w:id="39" w:name="_Toc87877581"/>
      <w:bookmarkStart w:id="40" w:name="_Toc105488601"/>
      <w:r w:rsidRPr="00FB79B2">
        <w:rPr>
          <w:rFonts w:cs="Arial"/>
        </w:rPr>
        <w:t>Cambio o relocalización de la red fija de telecomunicaciones del operador a solicitud de la ESPH.</w:t>
      </w:r>
      <w:bookmarkEnd w:id="39"/>
      <w:bookmarkEnd w:id="40"/>
    </w:p>
    <w:p w14:paraId="41DB16DF" w14:textId="77777777" w:rsidR="000B2B1A" w:rsidRPr="00FB79B2" w:rsidRDefault="000B2B1A" w:rsidP="00FB79B2">
      <w:pPr>
        <w:pStyle w:val="Prrafodelista"/>
        <w:spacing w:line="360" w:lineRule="auto"/>
        <w:ind w:left="786"/>
        <w:jc w:val="both"/>
        <w:rPr>
          <w:rFonts w:ascii="Arial" w:hAnsi="Arial" w:cs="Arial"/>
          <w:b/>
          <w:bCs/>
          <w:sz w:val="24"/>
          <w:szCs w:val="24"/>
        </w:rPr>
      </w:pPr>
    </w:p>
    <w:p w14:paraId="03F41356" w14:textId="0D0930F2" w:rsidR="0004796E" w:rsidRPr="00FB79B2" w:rsidRDefault="28C2F89F"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Cuando la ESPH requiera, por motivos propios de su labor o por disposición de autoridad competente, que el Operador relocalice o sustituya la red fija de telecomunicaciones instalada en la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w:t>
      </w:r>
      <w:r w:rsidRPr="48B61C7B">
        <w:rPr>
          <w:rFonts w:ascii="Arial" w:hAnsi="Arial" w:cs="Arial"/>
          <w:sz w:val="24"/>
          <w:szCs w:val="24"/>
        </w:rPr>
        <w:lastRenderedPageBreak/>
        <w:t>arrendada, procederá con la solicitud al Operador de la siguiente forma:</w:t>
      </w:r>
    </w:p>
    <w:p w14:paraId="34A775C7" w14:textId="77777777" w:rsidR="000B2B1A" w:rsidRPr="00FB79B2" w:rsidRDefault="000B2B1A" w:rsidP="00FB79B2">
      <w:pPr>
        <w:pStyle w:val="Prrafodelista"/>
        <w:spacing w:line="360" w:lineRule="auto"/>
        <w:ind w:left="1146"/>
        <w:jc w:val="both"/>
        <w:rPr>
          <w:rFonts w:ascii="Arial" w:hAnsi="Arial" w:cs="Arial"/>
          <w:sz w:val="24"/>
          <w:szCs w:val="24"/>
        </w:rPr>
      </w:pPr>
    </w:p>
    <w:p w14:paraId="45966CB6" w14:textId="77777777" w:rsidR="00E630D1" w:rsidRPr="00FB79B2" w:rsidRDefault="28C2F89F" w:rsidP="00C4261B">
      <w:pPr>
        <w:pStyle w:val="Prrafodelista"/>
        <w:numPr>
          <w:ilvl w:val="3"/>
          <w:numId w:val="12"/>
        </w:numPr>
        <w:spacing w:line="360" w:lineRule="auto"/>
        <w:jc w:val="both"/>
        <w:rPr>
          <w:rFonts w:ascii="Arial" w:hAnsi="Arial" w:cs="Arial"/>
          <w:sz w:val="24"/>
          <w:szCs w:val="24"/>
        </w:rPr>
      </w:pPr>
      <w:r w:rsidRPr="48B61C7B">
        <w:rPr>
          <w:rFonts w:ascii="Arial" w:hAnsi="Arial" w:cs="Arial"/>
          <w:sz w:val="24"/>
          <w:szCs w:val="24"/>
        </w:rPr>
        <w:t>Para proyectos de mejora de la infraestructura, con un plazo de antelación de cinco (5) días hábiles, para que inicien con la relocalización o sustitución, conforme la programación de obras estimadas por la ESPH.</w:t>
      </w:r>
    </w:p>
    <w:p w14:paraId="36D54AE0" w14:textId="79427D1B" w:rsidR="00E630D1" w:rsidRDefault="28C2F89F" w:rsidP="00C4261B">
      <w:pPr>
        <w:pStyle w:val="Prrafodelista"/>
        <w:numPr>
          <w:ilvl w:val="3"/>
          <w:numId w:val="12"/>
        </w:numPr>
        <w:spacing w:line="360" w:lineRule="auto"/>
        <w:jc w:val="both"/>
        <w:rPr>
          <w:rFonts w:ascii="Arial" w:hAnsi="Arial" w:cs="Arial"/>
          <w:sz w:val="24"/>
          <w:szCs w:val="24"/>
        </w:rPr>
      </w:pPr>
      <w:r w:rsidRPr="48B61C7B">
        <w:rPr>
          <w:rFonts w:ascii="Arial" w:hAnsi="Arial" w:cs="Arial"/>
          <w:sz w:val="24"/>
          <w:szCs w:val="24"/>
        </w:rPr>
        <w:t>En aquellos casos de urgencia en los que se encuentre en riesgo la infraestructura propiedad de la ESPH, la seguridad de terceros, o solicitud expresa de autoridad competente, se solicitará la atención inmediata del Operador.</w:t>
      </w:r>
    </w:p>
    <w:p w14:paraId="06C67F6E" w14:textId="77777777" w:rsidR="00944299" w:rsidRPr="00FB79B2" w:rsidRDefault="00944299" w:rsidP="00944299">
      <w:pPr>
        <w:pStyle w:val="Prrafodelista"/>
        <w:spacing w:line="360" w:lineRule="auto"/>
        <w:ind w:left="1719"/>
        <w:jc w:val="both"/>
        <w:rPr>
          <w:rFonts w:ascii="Arial" w:hAnsi="Arial" w:cs="Arial"/>
          <w:sz w:val="24"/>
          <w:szCs w:val="24"/>
        </w:rPr>
      </w:pPr>
    </w:p>
    <w:p w14:paraId="3E34C513" w14:textId="40C9DD60" w:rsidR="662397DC" w:rsidRPr="00944299" w:rsidRDefault="1404E0E9" w:rsidP="00C4261B">
      <w:pPr>
        <w:pStyle w:val="Prrafodelista"/>
        <w:numPr>
          <w:ilvl w:val="2"/>
          <w:numId w:val="12"/>
        </w:numPr>
        <w:spacing w:line="360" w:lineRule="auto"/>
        <w:jc w:val="both"/>
        <w:rPr>
          <w:rFonts w:ascii="Arial" w:eastAsiaTheme="minorEastAsia" w:hAnsi="Arial" w:cs="Arial"/>
          <w:sz w:val="24"/>
          <w:szCs w:val="24"/>
        </w:rPr>
      </w:pPr>
      <w:r w:rsidRPr="48B61C7B">
        <w:rPr>
          <w:rFonts w:ascii="Arial" w:hAnsi="Arial" w:cs="Arial"/>
          <w:sz w:val="24"/>
          <w:szCs w:val="24"/>
        </w:rPr>
        <w:t xml:space="preserve">El Operador, por su propia cuenta y costo, deberá realizar las labores de relocalización dentro de </w:t>
      </w:r>
      <w:r w:rsidR="5C433F87" w:rsidRPr="48B61C7B">
        <w:rPr>
          <w:rFonts w:ascii="Arial" w:hAnsi="Arial" w:cs="Arial"/>
          <w:sz w:val="24"/>
          <w:szCs w:val="24"/>
        </w:rPr>
        <w:t xml:space="preserve">los plazos establecidos en el artículo 15 del </w:t>
      </w:r>
      <w:r w:rsidR="00093DAA">
        <w:rPr>
          <w:rFonts w:ascii="Arial" w:hAnsi="Arial" w:cs="Arial"/>
          <w:sz w:val="24"/>
          <w:szCs w:val="24"/>
        </w:rPr>
        <w:t>RUCIRPT</w:t>
      </w:r>
      <w:r w:rsidRPr="48B61C7B">
        <w:rPr>
          <w:rFonts w:ascii="Arial" w:hAnsi="Arial" w:cs="Arial"/>
          <w:sz w:val="24"/>
          <w:szCs w:val="24"/>
        </w:rPr>
        <w:t>, notificando la finalización de la</w:t>
      </w:r>
      <w:r w:rsidR="437EA2C6" w:rsidRPr="48B61C7B">
        <w:rPr>
          <w:rFonts w:ascii="Arial" w:hAnsi="Arial" w:cs="Arial"/>
          <w:sz w:val="24"/>
          <w:szCs w:val="24"/>
        </w:rPr>
        <w:t>s</w:t>
      </w:r>
      <w:r w:rsidRPr="48B61C7B">
        <w:rPr>
          <w:rFonts w:ascii="Arial" w:hAnsi="Arial" w:cs="Arial"/>
          <w:sz w:val="24"/>
          <w:szCs w:val="24"/>
        </w:rPr>
        <w:t xml:space="preserve"> obras dentro de los </w:t>
      </w:r>
      <w:r w:rsidR="437EA2C6" w:rsidRPr="48B61C7B">
        <w:rPr>
          <w:rFonts w:ascii="Arial" w:hAnsi="Arial" w:cs="Arial"/>
          <w:sz w:val="24"/>
          <w:szCs w:val="24"/>
        </w:rPr>
        <w:t>cinco (5) días hábiles siguientes.</w:t>
      </w:r>
      <w:r w:rsidR="5C433F87" w:rsidRPr="48B61C7B">
        <w:rPr>
          <w:rFonts w:ascii="Arial" w:hAnsi="Arial" w:cs="Arial"/>
          <w:sz w:val="24"/>
          <w:szCs w:val="24"/>
        </w:rPr>
        <w:t xml:space="preserve"> Para ello se podrán eximir los casos de urgencia señalados en la sección 7.9.1.2</w:t>
      </w:r>
    </w:p>
    <w:p w14:paraId="6887E1C5" w14:textId="77777777" w:rsidR="00944299" w:rsidRPr="00FB79B2" w:rsidRDefault="00944299" w:rsidP="00944299">
      <w:pPr>
        <w:pStyle w:val="Prrafodelista"/>
        <w:spacing w:line="360" w:lineRule="auto"/>
        <w:ind w:left="1440"/>
        <w:jc w:val="both"/>
        <w:rPr>
          <w:rFonts w:ascii="Arial" w:eastAsiaTheme="minorEastAsia" w:hAnsi="Arial" w:cs="Arial"/>
          <w:sz w:val="24"/>
          <w:szCs w:val="24"/>
        </w:rPr>
      </w:pPr>
    </w:p>
    <w:p w14:paraId="6F270127" w14:textId="6AB3C2CA" w:rsidR="004F647D" w:rsidRPr="00FB79B2" w:rsidRDefault="437EA2C6"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Si transcurrido el plazo otorgado, el Operador no ha cumplido con lo solicitado, la </w:t>
      </w:r>
      <w:r w:rsidR="45EBE8EB" w:rsidRPr="48B61C7B">
        <w:rPr>
          <w:rFonts w:ascii="Arial" w:hAnsi="Arial" w:cs="Arial"/>
          <w:sz w:val="24"/>
          <w:szCs w:val="24"/>
        </w:rPr>
        <w:t>Empresa de Servicios Públicos de Heredia, con previa autorización de la Superintendencia de Telecomunicaciones realizará</w:t>
      </w:r>
      <w:r w:rsidRPr="48B61C7B">
        <w:rPr>
          <w:rFonts w:ascii="Arial" w:hAnsi="Arial" w:cs="Arial"/>
          <w:sz w:val="24"/>
          <w:szCs w:val="24"/>
        </w:rPr>
        <w:t xml:space="preserve"> sus propias labores de relocalización, tratando de mantener inalterada la red del Operador. Cuando resulte indispensable para la relocalización de las redes de la ESPH, o para salvaguardar la seguridad y/o bienes de terceros, la ESPH procederá a desinstalar la red del Operador sin ninguna responsabilidad de su parte.</w:t>
      </w:r>
    </w:p>
    <w:p w14:paraId="603C2A17" w14:textId="77777777" w:rsidR="000B2B1A" w:rsidRPr="00FB79B2" w:rsidRDefault="000B2B1A" w:rsidP="00FB79B2">
      <w:pPr>
        <w:pStyle w:val="Prrafodelista"/>
        <w:spacing w:line="360" w:lineRule="auto"/>
        <w:ind w:left="1146"/>
        <w:jc w:val="both"/>
        <w:rPr>
          <w:rFonts w:ascii="Arial" w:hAnsi="Arial" w:cs="Arial"/>
          <w:sz w:val="24"/>
          <w:szCs w:val="24"/>
        </w:rPr>
      </w:pPr>
    </w:p>
    <w:p w14:paraId="46642496" w14:textId="79ADD49C" w:rsidR="0004796E" w:rsidRPr="00FB79B2" w:rsidRDefault="00EC7408" w:rsidP="00C4261B">
      <w:pPr>
        <w:pStyle w:val="Ttulo3"/>
        <w:numPr>
          <w:ilvl w:val="1"/>
          <w:numId w:val="12"/>
        </w:numPr>
        <w:jc w:val="both"/>
        <w:rPr>
          <w:rFonts w:cs="Arial"/>
        </w:rPr>
      </w:pPr>
      <w:bookmarkStart w:id="41" w:name="_Toc87877582"/>
      <w:bookmarkStart w:id="42" w:name="_Toc105488602"/>
      <w:r w:rsidRPr="00FB79B2">
        <w:rPr>
          <w:rFonts w:cs="Arial"/>
        </w:rPr>
        <w:t>Instalación o sustitución de postes</w:t>
      </w:r>
      <w:bookmarkEnd w:id="41"/>
      <w:bookmarkEnd w:id="42"/>
    </w:p>
    <w:p w14:paraId="2BCBE2BC" w14:textId="77777777" w:rsidR="000B2B1A" w:rsidRPr="00FB79B2" w:rsidRDefault="000B2B1A" w:rsidP="00FB79B2">
      <w:pPr>
        <w:pStyle w:val="Prrafodelista"/>
        <w:spacing w:line="360" w:lineRule="auto"/>
        <w:ind w:left="786"/>
        <w:jc w:val="both"/>
        <w:rPr>
          <w:rFonts w:ascii="Arial" w:hAnsi="Arial" w:cs="Arial"/>
          <w:b/>
          <w:bCs/>
          <w:sz w:val="24"/>
          <w:szCs w:val="24"/>
        </w:rPr>
      </w:pPr>
    </w:p>
    <w:p w14:paraId="0ADC6C3B" w14:textId="3FED3CA0" w:rsidR="0004796E" w:rsidRDefault="1F39DD01" w:rsidP="00C4261B">
      <w:pPr>
        <w:pStyle w:val="Prrafodelista"/>
        <w:numPr>
          <w:ilvl w:val="2"/>
          <w:numId w:val="12"/>
        </w:numPr>
        <w:autoSpaceDE w:val="0"/>
        <w:autoSpaceDN w:val="0"/>
        <w:adjustRightInd w:val="0"/>
        <w:spacing w:after="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lastRenderedPageBreak/>
        <w:t>Cuando en un estudio de factibilidad se dete</w:t>
      </w:r>
      <w:r w:rsidR="7C67E4A1" w:rsidRPr="00FB79B2">
        <w:rPr>
          <w:rFonts w:ascii="Arial" w:eastAsia="Times New Roman" w:hAnsi="Arial" w:cs="Arial"/>
          <w:color w:val="000000"/>
          <w:kern w:val="28"/>
          <w:sz w:val="24"/>
          <w:szCs w:val="24"/>
          <w:lang w:eastAsia="es-MX"/>
        </w:rPr>
        <w:t>rmine la necesidad técnica del operador</w:t>
      </w:r>
      <w:r w:rsidRPr="00FB79B2">
        <w:rPr>
          <w:rFonts w:ascii="Arial" w:eastAsia="Times New Roman" w:hAnsi="Arial" w:cs="Arial"/>
          <w:color w:val="000000"/>
          <w:kern w:val="28"/>
          <w:sz w:val="24"/>
          <w:szCs w:val="24"/>
          <w:lang w:eastAsia="es-MX"/>
        </w:rPr>
        <w:t xml:space="preserve"> instale postes nuevos y/o de sustituir alguno de los existentes a fin de que pueda acceder adecuadamente a la red de </w:t>
      </w:r>
      <w:proofErr w:type="spellStart"/>
      <w:r w:rsidRPr="00FB79B2">
        <w:rPr>
          <w:rFonts w:ascii="Arial" w:eastAsia="Times New Roman" w:hAnsi="Arial" w:cs="Arial"/>
          <w:color w:val="000000"/>
          <w:kern w:val="28"/>
          <w:sz w:val="24"/>
          <w:szCs w:val="24"/>
          <w:lang w:eastAsia="es-MX"/>
        </w:rPr>
        <w:t>Postería</w:t>
      </w:r>
      <w:proofErr w:type="spellEnd"/>
      <w:r w:rsidRPr="00FB79B2">
        <w:rPr>
          <w:rFonts w:ascii="Arial" w:eastAsia="Times New Roman" w:hAnsi="Arial" w:cs="Arial"/>
          <w:color w:val="000000"/>
          <w:kern w:val="28"/>
          <w:sz w:val="24"/>
          <w:szCs w:val="24"/>
          <w:lang w:eastAsia="es-MX"/>
        </w:rPr>
        <w:t xml:space="preserve"> de ESPH, las Partes podrán negociar un procedimiento para compartir los costos de las inversiones antes señaladas, sujeto a las siguientes condiciones:</w:t>
      </w:r>
    </w:p>
    <w:p w14:paraId="0B3B9BD9" w14:textId="77777777" w:rsidR="00944299" w:rsidRPr="00FB79B2" w:rsidRDefault="00944299" w:rsidP="00944299">
      <w:pPr>
        <w:pStyle w:val="Prrafodelista"/>
        <w:autoSpaceDE w:val="0"/>
        <w:autoSpaceDN w:val="0"/>
        <w:adjustRightInd w:val="0"/>
        <w:spacing w:after="0" w:line="360" w:lineRule="auto"/>
        <w:ind w:left="1440"/>
        <w:jc w:val="both"/>
        <w:rPr>
          <w:rFonts w:ascii="Arial" w:eastAsia="Times New Roman" w:hAnsi="Arial" w:cs="Arial"/>
          <w:color w:val="000000"/>
          <w:kern w:val="28"/>
          <w:sz w:val="24"/>
          <w:szCs w:val="24"/>
          <w:lang w:eastAsia="es-MX"/>
        </w:rPr>
      </w:pPr>
    </w:p>
    <w:p w14:paraId="4530CFD3" w14:textId="77777777" w:rsidR="004F647D" w:rsidRPr="00FB79B2" w:rsidRDefault="1F39DD01" w:rsidP="00C4261B">
      <w:pPr>
        <w:pStyle w:val="Prrafodelista"/>
        <w:numPr>
          <w:ilvl w:val="3"/>
          <w:numId w:val="12"/>
        </w:numPr>
        <w:autoSpaceDE w:val="0"/>
        <w:autoSpaceDN w:val="0"/>
        <w:adjustRightInd w:val="0"/>
        <w:spacing w:after="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Que sea necesario para garantizar que la red de</w:t>
      </w:r>
      <w:r w:rsidR="7C67E4A1" w:rsidRPr="00FB79B2">
        <w:rPr>
          <w:rFonts w:ascii="Arial" w:eastAsia="Times New Roman" w:hAnsi="Arial" w:cs="Arial"/>
          <w:color w:val="000000"/>
          <w:kern w:val="28"/>
          <w:sz w:val="24"/>
          <w:szCs w:val="24"/>
          <w:lang w:eastAsia="es-MX"/>
        </w:rPr>
        <w:t xml:space="preserve"> cable a instalar por el operador</w:t>
      </w:r>
      <w:r w:rsidRPr="00FB79B2">
        <w:rPr>
          <w:rFonts w:ascii="Arial" w:eastAsia="Times New Roman" w:hAnsi="Arial" w:cs="Arial"/>
          <w:color w:val="000000"/>
          <w:kern w:val="28"/>
          <w:sz w:val="24"/>
          <w:szCs w:val="24"/>
          <w:lang w:eastAsia="es-MX"/>
        </w:rPr>
        <w:t xml:space="preserve"> cumpla la altura mínima en un cru</w:t>
      </w:r>
      <w:r w:rsidR="28E735DB" w:rsidRPr="00FB79B2">
        <w:rPr>
          <w:rFonts w:ascii="Arial" w:eastAsia="Times New Roman" w:hAnsi="Arial" w:cs="Arial"/>
          <w:color w:val="000000"/>
          <w:kern w:val="28"/>
          <w:sz w:val="24"/>
          <w:szCs w:val="24"/>
          <w:lang w:eastAsia="es-MX"/>
        </w:rPr>
        <w:t>ce de calle, debiendo el operador</w:t>
      </w:r>
      <w:r w:rsidRPr="00FB79B2">
        <w:rPr>
          <w:rFonts w:ascii="Arial" w:eastAsia="Times New Roman" w:hAnsi="Arial" w:cs="Arial"/>
          <w:color w:val="000000"/>
          <w:kern w:val="28"/>
          <w:sz w:val="24"/>
          <w:szCs w:val="24"/>
          <w:lang w:eastAsia="es-MX"/>
        </w:rPr>
        <w:t xml:space="preserve"> cubrir los costos correspondientes al reacomodo de la red eléctrica y/o de telecomunicaciones de ESPH.</w:t>
      </w:r>
    </w:p>
    <w:p w14:paraId="7CA1BAEC" w14:textId="77777777" w:rsidR="004F647D" w:rsidRPr="00FB79B2" w:rsidRDefault="1F39DD01" w:rsidP="00C4261B">
      <w:pPr>
        <w:pStyle w:val="Prrafodelista"/>
        <w:numPr>
          <w:ilvl w:val="3"/>
          <w:numId w:val="12"/>
        </w:numPr>
        <w:autoSpaceDE w:val="0"/>
        <w:autoSpaceDN w:val="0"/>
        <w:adjustRightInd w:val="0"/>
        <w:spacing w:after="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Que a criterio de ESPH existan razones de oportunidad justificadas para integrar los </w:t>
      </w:r>
      <w:r w:rsidR="7C67E4A1" w:rsidRPr="00FB79B2">
        <w:rPr>
          <w:rFonts w:ascii="Arial" w:eastAsia="Times New Roman" w:hAnsi="Arial" w:cs="Arial"/>
          <w:color w:val="000000"/>
          <w:kern w:val="28"/>
          <w:sz w:val="24"/>
          <w:szCs w:val="24"/>
          <w:lang w:eastAsia="es-MX"/>
        </w:rPr>
        <w:t>postes a instalar por el operador</w:t>
      </w:r>
      <w:r w:rsidRPr="00FB79B2">
        <w:rPr>
          <w:rFonts w:ascii="Arial" w:eastAsia="Times New Roman" w:hAnsi="Arial" w:cs="Arial"/>
          <w:color w:val="000000"/>
          <w:kern w:val="28"/>
          <w:sz w:val="24"/>
          <w:szCs w:val="24"/>
          <w:lang w:eastAsia="es-MX"/>
        </w:rPr>
        <w:t xml:space="preserve"> a sus redes.</w:t>
      </w:r>
    </w:p>
    <w:p w14:paraId="320B6E48" w14:textId="1B3E8D36" w:rsidR="004F647D" w:rsidRPr="00944299" w:rsidRDefault="0A21D98C" w:rsidP="00C4261B">
      <w:pPr>
        <w:pStyle w:val="Prrafodelista"/>
        <w:numPr>
          <w:ilvl w:val="3"/>
          <w:numId w:val="12"/>
        </w:numPr>
        <w:autoSpaceDE w:val="0"/>
        <w:autoSpaceDN w:val="0"/>
        <w:adjustRightInd w:val="0"/>
        <w:spacing w:after="0" w:line="360" w:lineRule="auto"/>
        <w:jc w:val="both"/>
        <w:rPr>
          <w:rFonts w:ascii="Arial" w:eastAsiaTheme="minorEastAsia"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Que el operador </w:t>
      </w:r>
      <w:r w:rsidR="437EA2C6" w:rsidRPr="00FB79B2">
        <w:rPr>
          <w:rFonts w:ascii="Arial" w:eastAsia="Times New Roman" w:hAnsi="Arial" w:cs="Arial"/>
          <w:color w:val="000000"/>
          <w:kern w:val="28"/>
          <w:sz w:val="24"/>
          <w:szCs w:val="24"/>
          <w:lang w:eastAsia="es-MX"/>
        </w:rPr>
        <w:t>acepte comprar los postes, según los parámetros técnicos y de calidad definidos por ESPH.</w:t>
      </w:r>
      <w:r w:rsidR="437EA2C6" w:rsidRPr="00651AC1">
        <w:rPr>
          <w:rFonts w:ascii="Arial" w:eastAsia="Times New Roman" w:hAnsi="Arial" w:cs="Arial"/>
          <w:kern w:val="28"/>
          <w:sz w:val="24"/>
          <w:szCs w:val="24"/>
          <w:lang w:eastAsia="es-MX"/>
        </w:rPr>
        <w:t xml:space="preserve"> </w:t>
      </w:r>
      <w:r w:rsidR="5C433F87" w:rsidRPr="00651AC1">
        <w:rPr>
          <w:rFonts w:ascii="Arial" w:eastAsia="Segoe UI" w:hAnsi="Arial" w:cs="Arial"/>
          <w:sz w:val="24"/>
          <w:szCs w:val="24"/>
        </w:rPr>
        <w:t xml:space="preserve">Lo anterior será únicamente para cumplir con lo que establece el artículo 32 de la </w:t>
      </w:r>
      <w:r w:rsidR="00093DAA">
        <w:rPr>
          <w:rFonts w:ascii="Arial" w:eastAsia="Segoe UI" w:hAnsi="Arial" w:cs="Arial"/>
          <w:sz w:val="24"/>
          <w:szCs w:val="24"/>
        </w:rPr>
        <w:t>RUCIRPT</w:t>
      </w:r>
      <w:r w:rsidR="5C433F87" w:rsidRPr="00651AC1">
        <w:rPr>
          <w:rFonts w:ascii="Arial" w:eastAsia="Segoe UI" w:hAnsi="Arial" w:cs="Arial"/>
          <w:sz w:val="24"/>
          <w:szCs w:val="24"/>
        </w:rPr>
        <w:t>, la infraestructura pasará bajo la administración de la ESPH y la instalación será bajo aprobación y supervisión de la ESPH, esto no implica ningún crédito o concesión a favor del operador en la facturación o en la infraestructura.</w:t>
      </w:r>
    </w:p>
    <w:p w14:paraId="27E6C0D3" w14:textId="77777777" w:rsidR="00944299" w:rsidRPr="00FB79B2" w:rsidRDefault="00944299" w:rsidP="00944299">
      <w:pPr>
        <w:pStyle w:val="Prrafodelista"/>
        <w:autoSpaceDE w:val="0"/>
        <w:autoSpaceDN w:val="0"/>
        <w:adjustRightInd w:val="0"/>
        <w:spacing w:after="0" w:line="360" w:lineRule="auto"/>
        <w:ind w:left="2610"/>
        <w:jc w:val="both"/>
        <w:rPr>
          <w:rFonts w:ascii="Arial" w:eastAsiaTheme="minorEastAsia" w:hAnsi="Arial" w:cs="Arial"/>
          <w:color w:val="000000"/>
          <w:kern w:val="28"/>
          <w:sz w:val="24"/>
          <w:szCs w:val="24"/>
          <w:lang w:eastAsia="es-MX"/>
        </w:rPr>
      </w:pPr>
    </w:p>
    <w:p w14:paraId="7B928ED4" w14:textId="3B121C88" w:rsidR="0004796E" w:rsidRPr="00FB79B2" w:rsidRDefault="00EC7408" w:rsidP="00C4261B">
      <w:pPr>
        <w:pStyle w:val="Ttulo3"/>
        <w:numPr>
          <w:ilvl w:val="1"/>
          <w:numId w:val="12"/>
        </w:numPr>
        <w:jc w:val="both"/>
        <w:rPr>
          <w:rFonts w:cs="Arial"/>
        </w:rPr>
      </w:pPr>
      <w:bookmarkStart w:id="43" w:name="_Toc87877583"/>
      <w:bookmarkStart w:id="44" w:name="_Toc105488603"/>
      <w:r w:rsidRPr="00FB79B2">
        <w:rPr>
          <w:rFonts w:cs="Arial"/>
        </w:rPr>
        <w:t>Desistimiento de la solicitud de alquiler de postes.</w:t>
      </w:r>
      <w:bookmarkEnd w:id="43"/>
      <w:bookmarkEnd w:id="44"/>
    </w:p>
    <w:p w14:paraId="136D5730" w14:textId="77777777" w:rsidR="000B2B1A" w:rsidRPr="00FB79B2" w:rsidRDefault="000B2B1A" w:rsidP="00FB79B2">
      <w:pPr>
        <w:pStyle w:val="Prrafodelista"/>
        <w:spacing w:line="360" w:lineRule="auto"/>
        <w:ind w:left="786"/>
        <w:jc w:val="both"/>
        <w:rPr>
          <w:rFonts w:ascii="Arial" w:hAnsi="Arial" w:cs="Arial"/>
          <w:b/>
          <w:bCs/>
          <w:sz w:val="24"/>
          <w:szCs w:val="24"/>
        </w:rPr>
      </w:pPr>
    </w:p>
    <w:p w14:paraId="407E5094" w14:textId="77777777" w:rsidR="0004796E" w:rsidRPr="00FB79B2" w:rsidRDefault="1F39DD01"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Se tendrá por desistida tácitamente la solicitud de uso de espacio en postes realizada por el Operador, en los siguientes casos:</w:t>
      </w:r>
    </w:p>
    <w:p w14:paraId="48E61774" w14:textId="77777777" w:rsidR="004F647D" w:rsidRPr="00FB79B2" w:rsidRDefault="00FE18F9" w:rsidP="00C4261B">
      <w:pPr>
        <w:pStyle w:val="Prrafodelista"/>
        <w:numPr>
          <w:ilvl w:val="3"/>
          <w:numId w:val="12"/>
        </w:numPr>
        <w:spacing w:line="360" w:lineRule="auto"/>
        <w:jc w:val="both"/>
        <w:rPr>
          <w:rFonts w:ascii="Arial" w:hAnsi="Arial" w:cs="Arial"/>
          <w:sz w:val="24"/>
          <w:szCs w:val="24"/>
        </w:rPr>
      </w:pPr>
      <w:r w:rsidRPr="48B61C7B">
        <w:rPr>
          <w:rFonts w:ascii="Arial" w:hAnsi="Arial" w:cs="Arial"/>
          <w:sz w:val="24"/>
          <w:szCs w:val="24"/>
        </w:rPr>
        <w:t>Cuando el Operador no cumpla en el plazo respectivo con las prevenciones realizadas por la ESPH en relación con las solicitudes de arrendamiento de espacio en postes.</w:t>
      </w:r>
    </w:p>
    <w:p w14:paraId="3E1EA73D" w14:textId="77777777" w:rsidR="0035692C" w:rsidRPr="00FB79B2" w:rsidRDefault="00FE18F9" w:rsidP="00C4261B">
      <w:pPr>
        <w:pStyle w:val="Prrafodelista"/>
        <w:numPr>
          <w:ilvl w:val="3"/>
          <w:numId w:val="12"/>
        </w:numPr>
        <w:spacing w:line="360" w:lineRule="auto"/>
        <w:jc w:val="both"/>
        <w:rPr>
          <w:rFonts w:ascii="Arial" w:hAnsi="Arial" w:cs="Arial"/>
          <w:sz w:val="24"/>
          <w:szCs w:val="24"/>
        </w:rPr>
      </w:pPr>
      <w:r w:rsidRPr="48B61C7B">
        <w:rPr>
          <w:rFonts w:ascii="Arial" w:hAnsi="Arial" w:cs="Arial"/>
          <w:sz w:val="24"/>
          <w:szCs w:val="24"/>
        </w:rPr>
        <w:lastRenderedPageBreak/>
        <w:t>Cuando el Operador no aporte en el plazo respectivo, el comprobante de pago del depósito de garantía.</w:t>
      </w:r>
    </w:p>
    <w:p w14:paraId="3902B0CB" w14:textId="77777777" w:rsidR="0035692C" w:rsidRPr="00FB79B2" w:rsidRDefault="00FE18F9" w:rsidP="00C4261B">
      <w:pPr>
        <w:pStyle w:val="Prrafodelista"/>
        <w:numPr>
          <w:ilvl w:val="3"/>
          <w:numId w:val="12"/>
        </w:numPr>
        <w:spacing w:line="360" w:lineRule="auto"/>
        <w:jc w:val="both"/>
        <w:rPr>
          <w:rFonts w:ascii="Arial" w:hAnsi="Arial" w:cs="Arial"/>
          <w:sz w:val="24"/>
          <w:szCs w:val="24"/>
        </w:rPr>
      </w:pPr>
      <w:r w:rsidRPr="48B61C7B">
        <w:rPr>
          <w:rFonts w:ascii="Arial" w:hAnsi="Arial" w:cs="Arial"/>
          <w:sz w:val="24"/>
          <w:szCs w:val="24"/>
        </w:rPr>
        <w:t>Cuando el Operador no presente en el plazo respectivo, la orden de servicio debidamente firmada.</w:t>
      </w:r>
    </w:p>
    <w:p w14:paraId="37452939" w14:textId="77777777" w:rsidR="0004796E" w:rsidRPr="00FB79B2" w:rsidRDefault="00FE18F9" w:rsidP="00C4261B">
      <w:pPr>
        <w:pStyle w:val="Prrafodelista"/>
        <w:numPr>
          <w:ilvl w:val="3"/>
          <w:numId w:val="12"/>
        </w:numPr>
        <w:spacing w:line="360" w:lineRule="auto"/>
        <w:jc w:val="both"/>
        <w:rPr>
          <w:rFonts w:ascii="Arial" w:hAnsi="Arial" w:cs="Arial"/>
          <w:sz w:val="24"/>
          <w:szCs w:val="24"/>
        </w:rPr>
      </w:pPr>
      <w:r w:rsidRPr="48B61C7B">
        <w:rPr>
          <w:rFonts w:ascii="Arial" w:hAnsi="Arial" w:cs="Arial"/>
          <w:sz w:val="24"/>
          <w:szCs w:val="24"/>
        </w:rPr>
        <w:t>Cuando el Operador no aporte en el plazo respectivo, los datos necesarios para que la ESPH emita la autorización para instalación de la red fija de telecomunicaciones.</w:t>
      </w:r>
    </w:p>
    <w:p w14:paraId="734B4280" w14:textId="77777777" w:rsidR="0035692C" w:rsidRPr="00FB79B2" w:rsidRDefault="00FE18F9" w:rsidP="00C4261B">
      <w:pPr>
        <w:pStyle w:val="Prrafodelista"/>
        <w:numPr>
          <w:ilvl w:val="3"/>
          <w:numId w:val="12"/>
        </w:numPr>
        <w:spacing w:line="360" w:lineRule="auto"/>
        <w:jc w:val="both"/>
        <w:rPr>
          <w:rFonts w:ascii="Arial" w:hAnsi="Arial" w:cs="Arial"/>
          <w:sz w:val="24"/>
          <w:szCs w:val="24"/>
        </w:rPr>
      </w:pPr>
      <w:r w:rsidRPr="48B61C7B">
        <w:rPr>
          <w:rFonts w:ascii="Arial" w:hAnsi="Arial" w:cs="Arial"/>
          <w:sz w:val="24"/>
          <w:szCs w:val="24"/>
        </w:rPr>
        <w:t>Cuando el Operador no inicie la instalación de la red fija de telecomunicaciones dentro del plazo autorizado por la ESPH.</w:t>
      </w:r>
    </w:p>
    <w:p w14:paraId="29431DB1" w14:textId="3134ECA5" w:rsidR="0035692C" w:rsidRDefault="00FE18F9" w:rsidP="00C4261B">
      <w:pPr>
        <w:pStyle w:val="Prrafodelista"/>
        <w:numPr>
          <w:ilvl w:val="3"/>
          <w:numId w:val="12"/>
        </w:numPr>
        <w:spacing w:line="360" w:lineRule="auto"/>
        <w:jc w:val="both"/>
        <w:rPr>
          <w:rFonts w:ascii="Arial" w:hAnsi="Arial" w:cs="Arial"/>
          <w:sz w:val="24"/>
          <w:szCs w:val="24"/>
        </w:rPr>
      </w:pPr>
      <w:r w:rsidRPr="48B61C7B">
        <w:rPr>
          <w:rFonts w:ascii="Arial" w:hAnsi="Arial" w:cs="Arial"/>
          <w:sz w:val="24"/>
          <w:szCs w:val="24"/>
        </w:rPr>
        <w:t>Cuando el Operador habiendo iniciado la instalación de la red fija de telecomunicaciones suspenda las obras sin justa causa, venciendo el plazo de instalación otorgado para este fin.</w:t>
      </w:r>
    </w:p>
    <w:p w14:paraId="56675553" w14:textId="77777777" w:rsidR="00651AC1" w:rsidRPr="00FB79B2" w:rsidRDefault="00651AC1" w:rsidP="00651AC1">
      <w:pPr>
        <w:pStyle w:val="Prrafodelista"/>
        <w:spacing w:line="360" w:lineRule="auto"/>
        <w:ind w:left="2610"/>
        <w:jc w:val="both"/>
        <w:rPr>
          <w:rFonts w:ascii="Arial" w:hAnsi="Arial" w:cs="Arial"/>
          <w:sz w:val="24"/>
          <w:szCs w:val="24"/>
        </w:rPr>
      </w:pPr>
    </w:p>
    <w:p w14:paraId="0ED6C614" w14:textId="554133C2" w:rsidR="0035692C" w:rsidRDefault="00FE18F9"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El desistimiento será constatado de pleno derecho, quedando facultada la ESPH para arrendar el espacio en postes de la ruta solicitada a otro operador que en derecho corresponda según el orden cronológico de las solicitudes y factibilidades.</w:t>
      </w:r>
    </w:p>
    <w:p w14:paraId="416B74D0" w14:textId="77777777" w:rsidR="00651AC1" w:rsidRPr="00FB79B2" w:rsidRDefault="00651AC1" w:rsidP="00651AC1">
      <w:pPr>
        <w:pStyle w:val="Prrafodelista"/>
        <w:spacing w:line="360" w:lineRule="auto"/>
        <w:ind w:left="1440"/>
        <w:jc w:val="both"/>
        <w:rPr>
          <w:rFonts w:ascii="Arial" w:hAnsi="Arial" w:cs="Arial"/>
          <w:sz w:val="24"/>
          <w:szCs w:val="24"/>
        </w:rPr>
      </w:pPr>
    </w:p>
    <w:p w14:paraId="42629ED9" w14:textId="3E98F5AD" w:rsidR="00896CA5" w:rsidRPr="00944299" w:rsidRDefault="00FE18F9" w:rsidP="00C4261B">
      <w:pPr>
        <w:pStyle w:val="Prrafodelista"/>
        <w:numPr>
          <w:ilvl w:val="2"/>
          <w:numId w:val="12"/>
        </w:numPr>
        <w:spacing w:before="240" w:line="360" w:lineRule="auto"/>
        <w:jc w:val="both"/>
        <w:rPr>
          <w:rFonts w:ascii="Arial" w:hAnsi="Arial" w:cs="Arial"/>
          <w:sz w:val="24"/>
          <w:szCs w:val="24"/>
        </w:rPr>
      </w:pPr>
      <w:r w:rsidRPr="48B61C7B">
        <w:rPr>
          <w:rFonts w:ascii="Arial" w:hAnsi="Arial" w:cs="Arial"/>
          <w:sz w:val="24"/>
          <w:szCs w:val="24"/>
        </w:rPr>
        <w:t>El Operador podrá presentar una nueva solicitud del trayecto conforme a lo indicado en el punto 2.1</w:t>
      </w:r>
      <w:r w:rsidR="27F4A8C8" w:rsidRPr="48B61C7B">
        <w:rPr>
          <w:rFonts w:ascii="Arial" w:hAnsi="Arial" w:cs="Arial"/>
          <w:sz w:val="24"/>
          <w:szCs w:val="24"/>
        </w:rPr>
        <w:t xml:space="preserve"> de este documento, la cual será atendida en estricto orden cronológico, respetando en todo caso las solicitudes de otros operadores que se encuentren en trámite sobre dicho tramo.</w:t>
      </w:r>
    </w:p>
    <w:p w14:paraId="3825C55A" w14:textId="08787171" w:rsidR="000B2B1A" w:rsidRPr="00944299" w:rsidRDefault="00EC7408" w:rsidP="00C4261B">
      <w:pPr>
        <w:pStyle w:val="Ttulo3"/>
        <w:numPr>
          <w:ilvl w:val="1"/>
          <w:numId w:val="12"/>
        </w:numPr>
        <w:spacing w:before="240" w:after="160"/>
        <w:jc w:val="both"/>
        <w:rPr>
          <w:rFonts w:cs="Arial"/>
        </w:rPr>
      </w:pPr>
      <w:bookmarkStart w:id="45" w:name="_Toc87877584"/>
      <w:bookmarkStart w:id="46" w:name="_Toc105488604"/>
      <w:r w:rsidRPr="00FB79B2">
        <w:rPr>
          <w:rFonts w:cs="Arial"/>
        </w:rPr>
        <w:t>Reglamentación de seguridad</w:t>
      </w:r>
      <w:bookmarkEnd w:id="45"/>
      <w:bookmarkEnd w:id="46"/>
    </w:p>
    <w:p w14:paraId="2E0C6866" w14:textId="526D3983" w:rsidR="00C4704B" w:rsidRDefault="6479BCCB"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En el momento de la construcción y mantenimiento, las empresas de comunicación y proveedores deberán considerar que los cables eléctricos de la ESPH están energizados y trabajar en las proximidades de los cables plantea peligros potenciales y deben </w:t>
      </w:r>
      <w:r w:rsidRPr="48B61C7B">
        <w:rPr>
          <w:rFonts w:ascii="Arial" w:hAnsi="Arial" w:cs="Arial"/>
          <w:sz w:val="24"/>
          <w:szCs w:val="24"/>
        </w:rPr>
        <w:lastRenderedPageBreak/>
        <w:t>advertir a sus empleados, agentes, contratistas, subcontratistas y de los posibles peligros.</w:t>
      </w:r>
    </w:p>
    <w:p w14:paraId="43442A49" w14:textId="77777777" w:rsidR="00651AC1" w:rsidRPr="00FB79B2" w:rsidRDefault="00651AC1" w:rsidP="00651AC1">
      <w:pPr>
        <w:pStyle w:val="Prrafodelista"/>
        <w:spacing w:line="360" w:lineRule="auto"/>
        <w:ind w:left="1440"/>
        <w:jc w:val="both"/>
        <w:rPr>
          <w:rFonts w:ascii="Arial" w:hAnsi="Arial" w:cs="Arial"/>
          <w:sz w:val="24"/>
          <w:szCs w:val="24"/>
        </w:rPr>
      </w:pPr>
    </w:p>
    <w:p w14:paraId="5B88E3F3" w14:textId="687C6FD8" w:rsidR="005F5470" w:rsidRPr="00FB79B2" w:rsidRDefault="1EBC2E2D" w:rsidP="00C4261B">
      <w:pPr>
        <w:pStyle w:val="Prrafodelista"/>
        <w:numPr>
          <w:ilvl w:val="2"/>
          <w:numId w:val="12"/>
        </w:numPr>
        <w:spacing w:line="360" w:lineRule="auto"/>
        <w:jc w:val="both"/>
        <w:rPr>
          <w:rFonts w:ascii="Arial" w:hAnsi="Arial" w:cs="Arial"/>
          <w:sz w:val="24"/>
          <w:szCs w:val="24"/>
        </w:rPr>
      </w:pPr>
      <w:r w:rsidRPr="48B61C7B">
        <w:rPr>
          <w:rFonts w:ascii="Arial" w:hAnsi="Arial" w:cs="Arial"/>
          <w:sz w:val="24"/>
          <w:szCs w:val="24"/>
        </w:rPr>
        <w:t xml:space="preserve">Todos los empleados, agentes, contratistas, subcontratistas que realicen trabajos en alturas en </w:t>
      </w:r>
      <w:proofErr w:type="spellStart"/>
      <w:r w:rsidRPr="48B61C7B">
        <w:rPr>
          <w:rFonts w:ascii="Arial" w:hAnsi="Arial" w:cs="Arial"/>
          <w:sz w:val="24"/>
          <w:szCs w:val="24"/>
        </w:rPr>
        <w:t>postería</w:t>
      </w:r>
      <w:proofErr w:type="spellEnd"/>
      <w:r w:rsidRPr="48B61C7B">
        <w:rPr>
          <w:rFonts w:ascii="Arial" w:hAnsi="Arial" w:cs="Arial"/>
          <w:sz w:val="24"/>
          <w:szCs w:val="24"/>
        </w:rPr>
        <w:t xml:space="preserve"> de ESPH por encima de 1.8</w:t>
      </w:r>
      <w:r w:rsidR="155E6613" w:rsidRPr="48B61C7B">
        <w:rPr>
          <w:rFonts w:ascii="Arial" w:hAnsi="Arial" w:cs="Arial"/>
          <w:sz w:val="24"/>
          <w:szCs w:val="24"/>
        </w:rPr>
        <w:t xml:space="preserve"> </w:t>
      </w:r>
      <w:r w:rsidRPr="48B61C7B">
        <w:rPr>
          <w:rFonts w:ascii="Arial" w:hAnsi="Arial" w:cs="Arial"/>
          <w:sz w:val="24"/>
          <w:szCs w:val="24"/>
        </w:rPr>
        <w:t>m</w:t>
      </w:r>
      <w:r w:rsidR="155E6613" w:rsidRPr="48B61C7B">
        <w:rPr>
          <w:rFonts w:ascii="Arial" w:hAnsi="Arial" w:cs="Arial"/>
          <w:sz w:val="24"/>
          <w:szCs w:val="24"/>
        </w:rPr>
        <w:t>etros</w:t>
      </w:r>
      <w:r w:rsidRPr="48B61C7B">
        <w:rPr>
          <w:rFonts w:ascii="Arial" w:hAnsi="Arial" w:cs="Arial"/>
          <w:sz w:val="24"/>
          <w:szCs w:val="24"/>
        </w:rPr>
        <w:t xml:space="preserve"> de altura, debe contar con una certificación</w:t>
      </w:r>
      <w:r w:rsidR="29108340" w:rsidRPr="48B61C7B">
        <w:rPr>
          <w:rFonts w:ascii="Arial" w:hAnsi="Arial" w:cs="Arial"/>
          <w:sz w:val="24"/>
          <w:szCs w:val="24"/>
        </w:rPr>
        <w:t xml:space="preserve"> que compruebe que el personal está debidamente capacitado para realizar trabajos en altura con presencia de líneas eléctricas áreas.</w:t>
      </w:r>
    </w:p>
    <w:p w14:paraId="0A01C47B" w14:textId="1BCA38F4" w:rsidR="00986B18" w:rsidRPr="00FB79B2" w:rsidRDefault="00986B18" w:rsidP="00C4261B">
      <w:pPr>
        <w:numPr>
          <w:ilvl w:val="0"/>
          <w:numId w:val="8"/>
        </w:numPr>
        <w:autoSpaceDE w:val="0"/>
        <w:autoSpaceDN w:val="0"/>
        <w:adjustRightInd w:val="0"/>
        <w:spacing w:after="0" w:line="240" w:lineRule="auto"/>
        <w:jc w:val="both"/>
        <w:rPr>
          <w:rFonts w:ascii="Arial" w:hAnsi="Arial" w:cs="Arial"/>
          <w:color w:val="000000"/>
          <w:sz w:val="24"/>
          <w:szCs w:val="24"/>
        </w:rPr>
      </w:pPr>
    </w:p>
    <w:p w14:paraId="4331D6B5" w14:textId="1A472237" w:rsidR="008E5911" w:rsidRPr="00FB79B2" w:rsidRDefault="2E89C5FC" w:rsidP="00C4261B">
      <w:pPr>
        <w:pStyle w:val="Ttulo2"/>
        <w:numPr>
          <w:ilvl w:val="0"/>
          <w:numId w:val="12"/>
        </w:numPr>
        <w:jc w:val="both"/>
        <w:rPr>
          <w:rFonts w:cs="Arial"/>
        </w:rPr>
      </w:pPr>
      <w:bookmarkStart w:id="47" w:name="_Toc87877586"/>
      <w:bookmarkStart w:id="48" w:name="_Toc105488605"/>
      <w:r w:rsidRPr="370D43CB">
        <w:rPr>
          <w:rFonts w:cs="Arial"/>
        </w:rPr>
        <w:t>C</w:t>
      </w:r>
      <w:r w:rsidR="7CD48563" w:rsidRPr="370D43CB">
        <w:rPr>
          <w:rFonts w:cs="Arial"/>
        </w:rPr>
        <w:t>ONDICIONES ECONOMICO-COMERCIALES DEL SERVICIO</w:t>
      </w:r>
      <w:bookmarkEnd w:id="47"/>
      <w:bookmarkEnd w:id="48"/>
    </w:p>
    <w:p w14:paraId="222582C8" w14:textId="77777777" w:rsidR="00D33EDE" w:rsidRPr="00FB79B2" w:rsidRDefault="00D33EDE" w:rsidP="00FB79B2">
      <w:pPr>
        <w:jc w:val="both"/>
        <w:rPr>
          <w:rFonts w:ascii="Arial" w:hAnsi="Arial" w:cs="Arial"/>
          <w:sz w:val="24"/>
          <w:szCs w:val="24"/>
        </w:rPr>
      </w:pPr>
    </w:p>
    <w:p w14:paraId="7799AAAE" w14:textId="50A1C8C3" w:rsidR="00B15150" w:rsidRPr="00FB79B2" w:rsidRDefault="2E89C5FC" w:rsidP="00C4261B">
      <w:pPr>
        <w:pStyle w:val="Ttulo3"/>
        <w:numPr>
          <w:ilvl w:val="1"/>
          <w:numId w:val="12"/>
        </w:numPr>
        <w:jc w:val="both"/>
        <w:rPr>
          <w:rFonts w:cs="Arial"/>
        </w:rPr>
      </w:pPr>
      <w:bookmarkStart w:id="49" w:name="_Toc87877587"/>
      <w:bookmarkStart w:id="50" w:name="_Toc105488606"/>
      <w:r w:rsidRPr="00FB79B2">
        <w:rPr>
          <w:rFonts w:cs="Arial"/>
        </w:rPr>
        <w:t>P</w:t>
      </w:r>
      <w:r w:rsidR="00EC7408" w:rsidRPr="00FB79B2">
        <w:rPr>
          <w:rFonts w:cs="Arial"/>
        </w:rPr>
        <w:t>recio alquileres de espacio</w:t>
      </w:r>
      <w:bookmarkEnd w:id="49"/>
      <w:bookmarkEnd w:id="50"/>
      <w:r w:rsidR="00EC7408" w:rsidRPr="00FB79B2">
        <w:rPr>
          <w:rFonts w:cs="Arial"/>
        </w:rPr>
        <w:t xml:space="preserve"> </w:t>
      </w:r>
      <w:r w:rsidRPr="00FB79B2">
        <w:rPr>
          <w:rFonts w:cs="Arial"/>
        </w:rPr>
        <w:t xml:space="preserve"> </w:t>
      </w:r>
    </w:p>
    <w:p w14:paraId="6748D9FC" w14:textId="77777777" w:rsidR="001E0562" w:rsidRPr="00FB79B2" w:rsidRDefault="001E0562" w:rsidP="00FB79B2">
      <w:pPr>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155"/>
        <w:gridCol w:w="4050"/>
      </w:tblGrid>
      <w:tr w:rsidR="00B15150" w:rsidRPr="00FB79B2" w14:paraId="58FAF528" w14:textId="77777777" w:rsidTr="00944299">
        <w:trPr>
          <w:jc w:val="center"/>
        </w:trPr>
        <w:tc>
          <w:tcPr>
            <w:tcW w:w="2155" w:type="dxa"/>
          </w:tcPr>
          <w:p w14:paraId="5D35BCC3" w14:textId="77777777" w:rsidR="00B15150" w:rsidRPr="00FB79B2" w:rsidRDefault="00B15150" w:rsidP="00FB79B2">
            <w:pPr>
              <w:spacing w:line="360" w:lineRule="auto"/>
              <w:jc w:val="both"/>
              <w:rPr>
                <w:rFonts w:ascii="Arial" w:hAnsi="Arial" w:cs="Arial"/>
                <w:b/>
                <w:sz w:val="24"/>
                <w:szCs w:val="24"/>
              </w:rPr>
            </w:pPr>
            <w:r w:rsidRPr="00FB79B2">
              <w:rPr>
                <w:rFonts w:ascii="Arial" w:hAnsi="Arial" w:cs="Arial"/>
                <w:b/>
                <w:sz w:val="24"/>
                <w:szCs w:val="24"/>
              </w:rPr>
              <w:t>Tarifa</w:t>
            </w:r>
          </w:p>
        </w:tc>
        <w:tc>
          <w:tcPr>
            <w:tcW w:w="4050" w:type="dxa"/>
          </w:tcPr>
          <w:p w14:paraId="71976B44" w14:textId="77777777" w:rsidR="00B15150" w:rsidRPr="00FB79B2" w:rsidRDefault="00B15150" w:rsidP="00FB79B2">
            <w:pPr>
              <w:spacing w:line="360" w:lineRule="auto"/>
              <w:jc w:val="both"/>
              <w:rPr>
                <w:rFonts w:ascii="Arial" w:hAnsi="Arial" w:cs="Arial"/>
                <w:b/>
                <w:sz w:val="24"/>
                <w:szCs w:val="24"/>
              </w:rPr>
            </w:pPr>
            <w:r w:rsidRPr="00FB79B2">
              <w:rPr>
                <w:rFonts w:ascii="Arial" w:hAnsi="Arial" w:cs="Arial"/>
                <w:b/>
                <w:sz w:val="24"/>
                <w:szCs w:val="24"/>
              </w:rPr>
              <w:t>Monto anual</w:t>
            </w:r>
          </w:p>
        </w:tc>
      </w:tr>
      <w:tr w:rsidR="00B15150" w:rsidRPr="00FB79B2" w14:paraId="76DAC686" w14:textId="77777777" w:rsidTr="00944299">
        <w:trPr>
          <w:jc w:val="center"/>
        </w:trPr>
        <w:tc>
          <w:tcPr>
            <w:tcW w:w="2155" w:type="dxa"/>
          </w:tcPr>
          <w:p w14:paraId="2E9BD746" w14:textId="61D9776D" w:rsidR="00B15150" w:rsidRPr="00FB79B2" w:rsidRDefault="00130F12" w:rsidP="00FB79B2">
            <w:pPr>
              <w:spacing w:line="360" w:lineRule="auto"/>
              <w:jc w:val="both"/>
              <w:rPr>
                <w:rFonts w:ascii="Arial" w:hAnsi="Arial" w:cs="Arial"/>
                <w:b/>
                <w:sz w:val="24"/>
                <w:szCs w:val="24"/>
              </w:rPr>
            </w:pPr>
            <w:proofErr w:type="spellStart"/>
            <w:r w:rsidRPr="00FB79B2">
              <w:rPr>
                <w:rFonts w:ascii="Arial" w:hAnsi="Arial" w:cs="Arial"/>
                <w:b/>
                <w:sz w:val="24"/>
                <w:szCs w:val="24"/>
              </w:rPr>
              <w:t>Postería</w:t>
            </w:r>
            <w:proofErr w:type="spellEnd"/>
          </w:p>
        </w:tc>
        <w:tc>
          <w:tcPr>
            <w:tcW w:w="4050" w:type="dxa"/>
          </w:tcPr>
          <w:p w14:paraId="2B9E66CE" w14:textId="2D2766ED" w:rsidR="00B15150" w:rsidRPr="00FB79B2" w:rsidRDefault="00B15150" w:rsidP="00FB79B2">
            <w:pPr>
              <w:spacing w:line="360" w:lineRule="auto"/>
              <w:jc w:val="both"/>
              <w:rPr>
                <w:rFonts w:ascii="Arial" w:hAnsi="Arial" w:cs="Arial"/>
                <w:b/>
                <w:sz w:val="24"/>
                <w:szCs w:val="24"/>
              </w:rPr>
            </w:pPr>
            <w:r w:rsidRPr="00FB79B2">
              <w:rPr>
                <w:rFonts w:ascii="Arial" w:hAnsi="Arial" w:cs="Arial"/>
                <w:b/>
                <w:sz w:val="24"/>
                <w:szCs w:val="24"/>
              </w:rPr>
              <w:t>¢</w:t>
            </w:r>
            <w:r w:rsidR="003D35B7" w:rsidRPr="00FB79B2">
              <w:rPr>
                <w:rFonts w:ascii="Arial" w:hAnsi="Arial" w:cs="Arial"/>
                <w:b/>
                <w:sz w:val="24"/>
                <w:szCs w:val="24"/>
              </w:rPr>
              <w:t xml:space="preserve"> </w:t>
            </w:r>
            <w:r w:rsidR="00C15F56">
              <w:rPr>
                <w:rFonts w:ascii="Arial" w:hAnsi="Arial" w:cs="Arial"/>
                <w:b/>
                <w:sz w:val="24"/>
                <w:szCs w:val="24"/>
              </w:rPr>
              <w:t xml:space="preserve">6106,89 </w:t>
            </w:r>
            <w:r w:rsidR="00D33EDE" w:rsidRPr="00FB79B2">
              <w:rPr>
                <w:rFonts w:ascii="Arial" w:hAnsi="Arial" w:cs="Arial"/>
                <w:sz w:val="24"/>
                <w:szCs w:val="24"/>
              </w:rPr>
              <w:t>por espacio en poste</w:t>
            </w:r>
          </w:p>
        </w:tc>
      </w:tr>
    </w:tbl>
    <w:p w14:paraId="05BE6E5A" w14:textId="77777777" w:rsidR="00B15150" w:rsidRPr="00FB79B2" w:rsidRDefault="00B15150" w:rsidP="00FB79B2">
      <w:pPr>
        <w:spacing w:after="0" w:line="360" w:lineRule="auto"/>
        <w:jc w:val="both"/>
        <w:rPr>
          <w:rFonts w:ascii="Arial" w:hAnsi="Arial" w:cs="Arial"/>
          <w:sz w:val="24"/>
          <w:szCs w:val="24"/>
          <w:lang w:val="es-ES_tradnl"/>
        </w:rPr>
      </w:pPr>
    </w:p>
    <w:p w14:paraId="42BC9751" w14:textId="61F76A56" w:rsidR="001035BB" w:rsidRPr="00FB79B2" w:rsidRDefault="00B15150"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Ninguno de los precios indicados incluye el Impuesto de Ventas, el cual será liquidado de acuerdo con la normativa vigente a la fecha, en el caso de ser procedentes.</w:t>
      </w:r>
    </w:p>
    <w:p w14:paraId="04896A77" w14:textId="59D4DAD9" w:rsidR="00D33EDE" w:rsidRPr="00EC7408" w:rsidRDefault="1390B16E" w:rsidP="00C4261B">
      <w:pPr>
        <w:pStyle w:val="Ttulo3"/>
        <w:numPr>
          <w:ilvl w:val="1"/>
          <w:numId w:val="12"/>
        </w:numPr>
        <w:spacing w:before="240" w:after="160"/>
        <w:jc w:val="both"/>
        <w:rPr>
          <w:rFonts w:cs="Arial"/>
        </w:rPr>
      </w:pPr>
      <w:r w:rsidRPr="00FB79B2">
        <w:rPr>
          <w:rFonts w:cs="Arial"/>
        </w:rPr>
        <w:t xml:space="preserve"> </w:t>
      </w:r>
      <w:bookmarkStart w:id="51" w:name="_Toc87877588"/>
      <w:bookmarkStart w:id="52" w:name="_Toc105488607"/>
      <w:r w:rsidR="2E89C5FC" w:rsidRPr="00FB79B2">
        <w:rPr>
          <w:rFonts w:cs="Arial"/>
        </w:rPr>
        <w:t>C</w:t>
      </w:r>
      <w:r w:rsidR="00EC7408" w:rsidRPr="00FB79B2">
        <w:rPr>
          <w:rFonts w:cs="Arial"/>
        </w:rPr>
        <w:t xml:space="preserve">argos por hora técnica de </w:t>
      </w:r>
      <w:bookmarkEnd w:id="51"/>
      <w:r w:rsidR="00EC7408" w:rsidRPr="00FB79B2">
        <w:rPr>
          <w:rFonts w:cs="Arial"/>
        </w:rPr>
        <w:t>servicios</w:t>
      </w:r>
      <w:bookmarkEnd w:id="52"/>
      <w:r w:rsidR="00EC7408" w:rsidRPr="00FB79B2">
        <w:rPr>
          <w:rFonts w:cs="Arial"/>
        </w:rPr>
        <w:t xml:space="preserve"> </w:t>
      </w:r>
    </w:p>
    <w:p w14:paraId="236F8477" w14:textId="535F2DA8" w:rsidR="00D33EDE" w:rsidRPr="00FB79B2" w:rsidRDefault="00B15150" w:rsidP="00EC7408">
      <w:pPr>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Los pagos por concepto de horas técnico serán realizados en colones costarricenses por un valor de </w:t>
      </w:r>
      <w:r w:rsidR="00DE38F9" w:rsidRPr="00FB79B2">
        <w:rPr>
          <w:rFonts w:ascii="Arial" w:eastAsia="Times New Roman" w:hAnsi="Arial" w:cs="Arial"/>
          <w:color w:val="000000"/>
          <w:kern w:val="28"/>
          <w:sz w:val="24"/>
          <w:szCs w:val="24"/>
          <w:lang w:eastAsia="es-MX"/>
        </w:rPr>
        <w:t>$</w:t>
      </w:r>
      <w:r w:rsidR="0048642B">
        <w:rPr>
          <w:rFonts w:ascii="Arial" w:eastAsia="Times New Roman" w:hAnsi="Arial" w:cs="Arial"/>
          <w:color w:val="000000"/>
          <w:kern w:val="28"/>
          <w:sz w:val="24"/>
          <w:szCs w:val="24"/>
          <w:lang w:eastAsia="es-MX"/>
        </w:rPr>
        <w:t>39</w:t>
      </w:r>
      <w:r w:rsidR="00DE38F9" w:rsidRPr="00FB79B2">
        <w:rPr>
          <w:rFonts w:ascii="Arial" w:eastAsia="Times New Roman" w:hAnsi="Arial" w:cs="Arial"/>
          <w:color w:val="000000"/>
          <w:kern w:val="28"/>
          <w:sz w:val="24"/>
          <w:szCs w:val="24"/>
          <w:lang w:eastAsia="es-MX"/>
        </w:rPr>
        <w:t xml:space="preserve"> por hora.</w:t>
      </w:r>
    </w:p>
    <w:p w14:paraId="338DDD35" w14:textId="72A27C86" w:rsidR="001564D8" w:rsidRPr="00EC7408" w:rsidRDefault="00EC7408" w:rsidP="00C4261B">
      <w:pPr>
        <w:pStyle w:val="Ttulo3"/>
        <w:numPr>
          <w:ilvl w:val="1"/>
          <w:numId w:val="12"/>
        </w:numPr>
        <w:spacing w:before="240" w:after="160"/>
        <w:jc w:val="both"/>
        <w:rPr>
          <w:rFonts w:cs="Arial"/>
        </w:rPr>
      </w:pPr>
      <w:bookmarkStart w:id="53" w:name="_Toc87877589"/>
      <w:bookmarkStart w:id="54" w:name="_Toc105488608"/>
      <w:r w:rsidRPr="00FB79B2">
        <w:rPr>
          <w:rFonts w:cs="Arial"/>
        </w:rPr>
        <w:t>Depósitos en garantía</w:t>
      </w:r>
      <w:bookmarkEnd w:id="53"/>
      <w:bookmarkEnd w:id="54"/>
    </w:p>
    <w:p w14:paraId="1D8BA2C4" w14:textId="2D47CD4B" w:rsidR="00E55A6E" w:rsidRDefault="00E169DF"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El Operador </w:t>
      </w:r>
      <w:r w:rsidR="00B15150" w:rsidRPr="00FB79B2">
        <w:rPr>
          <w:rFonts w:ascii="Arial" w:eastAsia="Times New Roman" w:hAnsi="Arial" w:cs="Arial"/>
          <w:color w:val="000000"/>
          <w:kern w:val="28"/>
          <w:sz w:val="24"/>
          <w:szCs w:val="24"/>
          <w:lang w:eastAsia="es-MX"/>
        </w:rPr>
        <w:t xml:space="preserve">debe girar a favor de ESPH, S.A., una garantía de pago en dinero efectivo por un monto equivalente al precio base del presente contrato de dos (2) meses de servicio, la cual será depositada en las cuentas bancarias indicadas a continuación, a favor de la ESPH, S.A. dentro de quince (15) días naturales </w:t>
      </w:r>
      <w:r w:rsidR="00B15150" w:rsidRPr="00FB79B2">
        <w:rPr>
          <w:rFonts w:ascii="Arial" w:eastAsia="Times New Roman" w:hAnsi="Arial" w:cs="Arial"/>
          <w:color w:val="000000"/>
          <w:kern w:val="28"/>
          <w:sz w:val="24"/>
          <w:szCs w:val="24"/>
          <w:lang w:eastAsia="es-MX"/>
        </w:rPr>
        <w:lastRenderedPageBreak/>
        <w:t xml:space="preserve">posteriores a la </w:t>
      </w:r>
      <w:r w:rsidR="002A0ABF" w:rsidRPr="00FB79B2">
        <w:rPr>
          <w:rFonts w:ascii="Arial" w:eastAsia="Times New Roman" w:hAnsi="Arial" w:cs="Arial"/>
          <w:color w:val="000000"/>
          <w:kern w:val="28"/>
          <w:sz w:val="24"/>
          <w:szCs w:val="24"/>
          <w:lang w:eastAsia="es-MX"/>
        </w:rPr>
        <w:t>aprobación de la solicitud</w:t>
      </w:r>
      <w:r w:rsidR="00E55A6E">
        <w:rPr>
          <w:rFonts w:ascii="Arial" w:eastAsia="Times New Roman" w:hAnsi="Arial" w:cs="Arial"/>
          <w:color w:val="000000"/>
          <w:kern w:val="28"/>
          <w:sz w:val="24"/>
          <w:szCs w:val="24"/>
          <w:lang w:eastAsia="es-MX"/>
        </w:rPr>
        <w:t>, l</w:t>
      </w:r>
      <w:r w:rsidR="00B15150" w:rsidRPr="00FB79B2">
        <w:rPr>
          <w:rFonts w:ascii="Arial" w:eastAsia="Times New Roman" w:hAnsi="Arial" w:cs="Arial"/>
          <w:color w:val="000000"/>
          <w:kern w:val="28"/>
          <w:sz w:val="24"/>
          <w:szCs w:val="24"/>
          <w:lang w:eastAsia="es-MX"/>
        </w:rPr>
        <w:t>a garantía no genera</w:t>
      </w:r>
      <w:r w:rsidRPr="00FB79B2">
        <w:rPr>
          <w:rFonts w:ascii="Arial" w:eastAsia="Times New Roman" w:hAnsi="Arial" w:cs="Arial"/>
          <w:color w:val="000000"/>
          <w:kern w:val="28"/>
          <w:sz w:val="24"/>
          <w:szCs w:val="24"/>
          <w:lang w:eastAsia="es-MX"/>
        </w:rPr>
        <w:t>rá intereses a favor del operador</w:t>
      </w:r>
      <w:r w:rsidR="00B15150" w:rsidRPr="00FB79B2">
        <w:rPr>
          <w:rFonts w:ascii="Arial" w:eastAsia="Times New Roman" w:hAnsi="Arial" w:cs="Arial"/>
          <w:color w:val="000000"/>
          <w:kern w:val="28"/>
          <w:sz w:val="24"/>
          <w:szCs w:val="24"/>
          <w:lang w:eastAsia="es-MX"/>
        </w:rPr>
        <w:t xml:space="preserve">. </w:t>
      </w:r>
    </w:p>
    <w:p w14:paraId="369B8E5D" w14:textId="77777777" w:rsidR="00E55A6E" w:rsidRDefault="00E55A6E"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p>
    <w:p w14:paraId="7068230C" w14:textId="600F078A" w:rsidR="00E55A6E" w:rsidRPr="00E55A6E" w:rsidRDefault="00E55A6E"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bookmarkStart w:id="55" w:name="_Hlk98941985"/>
      <w:r w:rsidRPr="00E55A6E">
        <w:rPr>
          <w:rFonts w:ascii="Arial" w:eastAsia="Times New Roman" w:hAnsi="Arial" w:cs="Arial"/>
          <w:color w:val="000000"/>
          <w:kern w:val="28"/>
          <w:sz w:val="24"/>
          <w:szCs w:val="24"/>
          <w:lang w:eastAsia="es-MX"/>
        </w:rPr>
        <w:t xml:space="preserve">El depósito de garantía y de cumplimiento debería aportarse únicamente posterior a la entrega de un estudio de factibilidad positiva, y de previo a la emisión del permiso por el uso de la infraestructura, no así previo a la firma del contrato y adhesión de la presente Oferta. </w:t>
      </w:r>
    </w:p>
    <w:bookmarkEnd w:id="55"/>
    <w:p w14:paraId="3BA1124C" w14:textId="77777777" w:rsidR="00E55A6E" w:rsidRDefault="00E55A6E"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p>
    <w:p w14:paraId="172E9598" w14:textId="2FAD11AB" w:rsidR="00B15150" w:rsidRPr="00E55A6E" w:rsidRDefault="00B15150"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Este d</w:t>
      </w:r>
      <w:r w:rsidR="00E169DF" w:rsidRPr="00FB79B2">
        <w:rPr>
          <w:rFonts w:ascii="Arial" w:eastAsia="Times New Roman" w:hAnsi="Arial" w:cs="Arial"/>
          <w:color w:val="000000"/>
          <w:kern w:val="28"/>
          <w:sz w:val="24"/>
          <w:szCs w:val="24"/>
          <w:lang w:eastAsia="es-MX"/>
        </w:rPr>
        <w:t>epósito será devuelto al operador</w:t>
      </w:r>
      <w:r w:rsidRPr="00FB79B2">
        <w:rPr>
          <w:rFonts w:ascii="Arial" w:eastAsia="Times New Roman" w:hAnsi="Arial" w:cs="Arial"/>
          <w:color w:val="000000"/>
          <w:kern w:val="28"/>
          <w:sz w:val="24"/>
          <w:szCs w:val="24"/>
          <w:lang w:eastAsia="es-MX"/>
        </w:rPr>
        <w:t xml:space="preserve"> en caso de que solicite el retiro del servicio, siempre y cuando se encuentre al día en sus obligaciones, </w:t>
      </w:r>
      <w:r w:rsidRPr="00FB79B2">
        <w:rPr>
          <w:rFonts w:ascii="Arial" w:hAnsi="Arial" w:cs="Arial"/>
          <w:sz w:val="24"/>
          <w:szCs w:val="24"/>
        </w:rPr>
        <w:t xml:space="preserve">el cual podrá ser cubierto en efectivo, o para aquellos casos superiores a $5,000 por medio de certificados de inversión a satisfacción de la empresa o garantías de cumplimiento con cualquier banco del Sistema Bancario Nacional o el Instituto Nacional de Seguros por el plazo del contrato. </w:t>
      </w:r>
    </w:p>
    <w:p w14:paraId="3B894C09" w14:textId="77777777" w:rsidR="00EC7029" w:rsidRDefault="00EC7029" w:rsidP="00EC7408">
      <w:pPr>
        <w:tabs>
          <w:tab w:val="left" w:pos="284"/>
        </w:tabs>
        <w:spacing w:before="240" w:line="360" w:lineRule="auto"/>
        <w:ind w:right="20"/>
        <w:contextualSpacing/>
        <w:jc w:val="both"/>
        <w:rPr>
          <w:rFonts w:ascii="Arial" w:eastAsia="Times New Roman" w:hAnsi="Arial" w:cs="Arial"/>
          <w:b/>
          <w:color w:val="000000"/>
          <w:kern w:val="28"/>
          <w:sz w:val="24"/>
          <w:szCs w:val="24"/>
          <w:lang w:eastAsia="es-MX"/>
        </w:rPr>
      </w:pPr>
    </w:p>
    <w:p w14:paraId="7DD4AC2B" w14:textId="234C2738" w:rsidR="00B15150" w:rsidRPr="00FB79B2" w:rsidRDefault="00B15150" w:rsidP="00EC7408">
      <w:pPr>
        <w:tabs>
          <w:tab w:val="left" w:pos="284"/>
        </w:tabs>
        <w:spacing w:before="240" w:line="360" w:lineRule="auto"/>
        <w:ind w:right="20"/>
        <w:contextualSpacing/>
        <w:jc w:val="both"/>
        <w:rPr>
          <w:rFonts w:ascii="Arial" w:eastAsia="Times New Roman" w:hAnsi="Arial" w:cs="Arial"/>
          <w:b/>
          <w:color w:val="000000"/>
          <w:kern w:val="28"/>
          <w:sz w:val="24"/>
          <w:szCs w:val="24"/>
          <w:lang w:eastAsia="es-MX"/>
        </w:rPr>
      </w:pPr>
      <w:r w:rsidRPr="00FB79B2">
        <w:rPr>
          <w:rFonts w:ascii="Arial" w:eastAsia="Times New Roman" w:hAnsi="Arial" w:cs="Arial"/>
          <w:b/>
          <w:color w:val="000000"/>
          <w:kern w:val="28"/>
          <w:sz w:val="24"/>
          <w:szCs w:val="24"/>
          <w:lang w:eastAsia="es-MX"/>
        </w:rPr>
        <w:t>Pago de depósitos de garantía en el Banco Nacional de Costa Rica.</w:t>
      </w:r>
    </w:p>
    <w:p w14:paraId="62DDEEB9" w14:textId="4AD90218" w:rsidR="00B15150" w:rsidRPr="00FB79B2" w:rsidRDefault="00B15150" w:rsidP="00EC7408">
      <w:pPr>
        <w:tabs>
          <w:tab w:val="left" w:pos="284"/>
        </w:tabs>
        <w:spacing w:before="240" w:line="360" w:lineRule="auto"/>
        <w:ind w:right="20"/>
        <w:contextualSpacing/>
        <w:rPr>
          <w:rFonts w:ascii="Arial" w:eastAsia="Times New Roman" w:hAnsi="Arial" w:cs="Arial"/>
          <w:color w:val="000000"/>
          <w:kern w:val="28"/>
          <w:sz w:val="24"/>
          <w:szCs w:val="24"/>
          <w:lang w:eastAsia="es-MX"/>
        </w:rPr>
      </w:pPr>
      <w:r w:rsidRPr="00FB79B2">
        <w:rPr>
          <w:rFonts w:ascii="Arial" w:eastAsia="Times New Roman" w:hAnsi="Arial" w:cs="Arial"/>
          <w:b/>
          <w:color w:val="000000"/>
          <w:kern w:val="28"/>
          <w:sz w:val="24"/>
          <w:szCs w:val="24"/>
          <w:lang w:eastAsia="es-MX"/>
        </w:rPr>
        <w:t xml:space="preserve">Colones </w:t>
      </w:r>
      <w:r w:rsidRPr="00FB79B2">
        <w:rPr>
          <w:rFonts w:ascii="Arial" w:eastAsia="Times New Roman" w:hAnsi="Arial" w:cs="Arial"/>
          <w:b/>
          <w:color w:val="000000"/>
          <w:kern w:val="28"/>
          <w:sz w:val="24"/>
          <w:szCs w:val="24"/>
          <w:lang w:eastAsia="es-MX"/>
        </w:rPr>
        <w:br/>
      </w:r>
      <w:r w:rsidRPr="00FB79B2">
        <w:rPr>
          <w:rFonts w:ascii="Arial" w:eastAsia="Times New Roman" w:hAnsi="Arial" w:cs="Arial"/>
          <w:color w:val="000000"/>
          <w:kern w:val="28"/>
          <w:sz w:val="24"/>
          <w:szCs w:val="24"/>
          <w:lang w:eastAsia="es-MX"/>
        </w:rPr>
        <w:t xml:space="preserve">Cuenta Cliente: 15100410010113114 </w:t>
      </w:r>
      <w:r w:rsidRPr="00FB79B2">
        <w:rPr>
          <w:rFonts w:ascii="Arial" w:eastAsia="Times New Roman" w:hAnsi="Arial" w:cs="Arial"/>
          <w:color w:val="000000"/>
          <w:kern w:val="28"/>
          <w:sz w:val="24"/>
          <w:szCs w:val="24"/>
          <w:lang w:eastAsia="es-MX"/>
        </w:rPr>
        <w:br/>
        <w:t xml:space="preserve">Cuenta Corriente: 100-01-004-011311-0 </w:t>
      </w:r>
      <w:r w:rsidRPr="00FB79B2">
        <w:rPr>
          <w:rFonts w:ascii="Arial" w:eastAsia="Times New Roman" w:hAnsi="Arial" w:cs="Arial"/>
          <w:color w:val="000000"/>
          <w:kern w:val="28"/>
          <w:sz w:val="24"/>
          <w:szCs w:val="24"/>
          <w:lang w:eastAsia="es-MX"/>
        </w:rPr>
        <w:br/>
      </w:r>
      <w:proofErr w:type="gramStart"/>
      <w:r w:rsidRPr="00FB79B2">
        <w:rPr>
          <w:rFonts w:ascii="Arial" w:eastAsia="Times New Roman" w:hAnsi="Arial" w:cs="Arial"/>
          <w:b/>
          <w:color w:val="000000"/>
          <w:kern w:val="28"/>
          <w:sz w:val="24"/>
          <w:szCs w:val="24"/>
          <w:lang w:eastAsia="es-MX"/>
        </w:rPr>
        <w:t>Dólares</w:t>
      </w:r>
      <w:proofErr w:type="gramEnd"/>
      <w:r w:rsidRPr="00FB79B2">
        <w:rPr>
          <w:rFonts w:ascii="Arial" w:eastAsia="Times New Roman" w:hAnsi="Arial" w:cs="Arial"/>
          <w:b/>
          <w:color w:val="000000"/>
          <w:kern w:val="28"/>
          <w:sz w:val="24"/>
          <w:szCs w:val="24"/>
          <w:lang w:eastAsia="es-MX"/>
        </w:rPr>
        <w:t xml:space="preserve"> </w:t>
      </w:r>
      <w:r w:rsidRPr="00FB79B2">
        <w:rPr>
          <w:rFonts w:ascii="Arial" w:eastAsia="Times New Roman" w:hAnsi="Arial" w:cs="Arial"/>
          <w:color w:val="000000"/>
          <w:kern w:val="28"/>
          <w:sz w:val="24"/>
          <w:szCs w:val="24"/>
          <w:lang w:eastAsia="es-MX"/>
        </w:rPr>
        <w:br/>
        <w:t xml:space="preserve">Cuenta Cliente: 15100410026006567 </w:t>
      </w:r>
      <w:r w:rsidRPr="00FB79B2">
        <w:rPr>
          <w:rFonts w:ascii="Arial" w:eastAsia="Times New Roman" w:hAnsi="Arial" w:cs="Arial"/>
          <w:color w:val="000000"/>
          <w:kern w:val="28"/>
          <w:sz w:val="24"/>
          <w:szCs w:val="24"/>
          <w:lang w:eastAsia="es-MX"/>
        </w:rPr>
        <w:br/>
        <w:t xml:space="preserve">Cuenta Corriente: 100-02-004-600656-7 </w:t>
      </w:r>
    </w:p>
    <w:p w14:paraId="0965E51B" w14:textId="2E918BEA" w:rsidR="00B15150" w:rsidRPr="00FB79B2" w:rsidRDefault="00B15150" w:rsidP="00EC7408">
      <w:pPr>
        <w:tabs>
          <w:tab w:val="left" w:pos="284"/>
        </w:tabs>
        <w:spacing w:before="240" w:line="360" w:lineRule="auto"/>
        <w:ind w:right="20"/>
        <w:contextualSpacing/>
        <w:rPr>
          <w:rFonts w:ascii="Arial" w:eastAsia="Times New Roman" w:hAnsi="Arial" w:cs="Arial"/>
          <w:color w:val="000000"/>
          <w:kern w:val="28"/>
          <w:sz w:val="24"/>
          <w:szCs w:val="24"/>
          <w:lang w:eastAsia="es-MX"/>
        </w:rPr>
      </w:pPr>
      <w:r w:rsidRPr="00FB79B2">
        <w:rPr>
          <w:rFonts w:ascii="Arial" w:eastAsia="Times New Roman" w:hAnsi="Arial" w:cs="Arial"/>
          <w:b/>
          <w:color w:val="000000"/>
          <w:kern w:val="28"/>
          <w:sz w:val="24"/>
          <w:szCs w:val="24"/>
          <w:lang w:eastAsia="es-MX"/>
        </w:rPr>
        <w:t>Pago de facturas</w:t>
      </w:r>
      <w:r w:rsidR="001564D8" w:rsidRPr="00FB79B2">
        <w:rPr>
          <w:rFonts w:ascii="Arial" w:eastAsia="Times New Roman" w:hAnsi="Arial" w:cs="Arial"/>
          <w:b/>
          <w:color w:val="000000"/>
          <w:kern w:val="28"/>
          <w:sz w:val="24"/>
          <w:szCs w:val="24"/>
          <w:lang w:eastAsia="es-MX"/>
        </w:rPr>
        <w:t xml:space="preserve"> </w:t>
      </w:r>
      <w:r w:rsidRPr="00FB79B2">
        <w:rPr>
          <w:rFonts w:ascii="Arial" w:eastAsia="Times New Roman" w:hAnsi="Arial" w:cs="Arial"/>
          <w:b/>
          <w:color w:val="000000"/>
          <w:kern w:val="28"/>
          <w:sz w:val="24"/>
          <w:szCs w:val="24"/>
          <w:lang w:eastAsia="es-MX"/>
        </w:rPr>
        <w:t>B</w:t>
      </w:r>
      <w:r w:rsidR="001564D8" w:rsidRPr="00FB79B2">
        <w:rPr>
          <w:rFonts w:ascii="Arial" w:eastAsia="Times New Roman" w:hAnsi="Arial" w:cs="Arial"/>
          <w:b/>
          <w:color w:val="000000"/>
          <w:kern w:val="28"/>
          <w:sz w:val="24"/>
          <w:szCs w:val="24"/>
          <w:lang w:eastAsia="es-MX"/>
        </w:rPr>
        <w:t xml:space="preserve">anco de </w:t>
      </w:r>
      <w:r w:rsidRPr="00FB79B2">
        <w:rPr>
          <w:rFonts w:ascii="Arial" w:eastAsia="Times New Roman" w:hAnsi="Arial" w:cs="Arial"/>
          <w:b/>
          <w:color w:val="000000"/>
          <w:kern w:val="28"/>
          <w:sz w:val="24"/>
          <w:szCs w:val="24"/>
          <w:lang w:eastAsia="es-MX"/>
        </w:rPr>
        <w:t>C</w:t>
      </w:r>
      <w:r w:rsidR="001564D8" w:rsidRPr="00FB79B2">
        <w:rPr>
          <w:rFonts w:ascii="Arial" w:eastAsia="Times New Roman" w:hAnsi="Arial" w:cs="Arial"/>
          <w:b/>
          <w:color w:val="000000"/>
          <w:kern w:val="28"/>
          <w:sz w:val="24"/>
          <w:szCs w:val="24"/>
          <w:lang w:eastAsia="es-MX"/>
        </w:rPr>
        <w:t xml:space="preserve">osta </w:t>
      </w:r>
      <w:r w:rsidRPr="00FB79B2">
        <w:rPr>
          <w:rFonts w:ascii="Arial" w:eastAsia="Times New Roman" w:hAnsi="Arial" w:cs="Arial"/>
          <w:b/>
          <w:color w:val="000000"/>
          <w:kern w:val="28"/>
          <w:sz w:val="24"/>
          <w:szCs w:val="24"/>
          <w:lang w:eastAsia="es-MX"/>
        </w:rPr>
        <w:t>R</w:t>
      </w:r>
      <w:r w:rsidR="001564D8" w:rsidRPr="00FB79B2">
        <w:rPr>
          <w:rFonts w:ascii="Arial" w:eastAsia="Times New Roman" w:hAnsi="Arial" w:cs="Arial"/>
          <w:b/>
          <w:color w:val="000000"/>
          <w:kern w:val="28"/>
          <w:sz w:val="24"/>
          <w:szCs w:val="24"/>
          <w:lang w:eastAsia="es-MX"/>
        </w:rPr>
        <w:t>ica</w:t>
      </w:r>
      <w:r w:rsidRPr="00FB79B2">
        <w:rPr>
          <w:rFonts w:ascii="Arial" w:eastAsia="Times New Roman" w:hAnsi="Arial" w:cs="Arial"/>
          <w:color w:val="000000"/>
          <w:kern w:val="28"/>
          <w:sz w:val="24"/>
          <w:szCs w:val="24"/>
          <w:lang w:eastAsia="es-MX"/>
        </w:rPr>
        <w:t xml:space="preserve"> </w:t>
      </w:r>
      <w:r w:rsidRPr="00FB79B2">
        <w:rPr>
          <w:rFonts w:ascii="Arial" w:eastAsia="Times New Roman" w:hAnsi="Arial" w:cs="Arial"/>
          <w:color w:val="000000"/>
          <w:kern w:val="28"/>
          <w:sz w:val="24"/>
          <w:szCs w:val="24"/>
          <w:lang w:eastAsia="es-MX"/>
        </w:rPr>
        <w:br/>
        <w:t xml:space="preserve">Cuenta Cliente: 15201220000250468 </w:t>
      </w:r>
      <w:r w:rsidRPr="00FB79B2">
        <w:rPr>
          <w:rFonts w:ascii="Arial" w:eastAsia="Times New Roman" w:hAnsi="Arial" w:cs="Arial"/>
          <w:color w:val="000000"/>
          <w:kern w:val="28"/>
          <w:sz w:val="24"/>
          <w:szCs w:val="24"/>
          <w:lang w:eastAsia="es-MX"/>
        </w:rPr>
        <w:br/>
        <w:t xml:space="preserve">Cuenta Corriente: 220-0002504-6 </w:t>
      </w:r>
    </w:p>
    <w:p w14:paraId="3B51E553" w14:textId="2A67529E" w:rsidR="001564D8" w:rsidRPr="00FB79B2" w:rsidRDefault="001564D8" w:rsidP="00EC7408">
      <w:pPr>
        <w:tabs>
          <w:tab w:val="left" w:pos="284"/>
        </w:tabs>
        <w:spacing w:before="240" w:line="360" w:lineRule="auto"/>
        <w:ind w:right="20"/>
        <w:contextualSpacing/>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Pago de facturas </w:t>
      </w:r>
      <w:r w:rsidR="00B15150" w:rsidRPr="00FB79B2">
        <w:rPr>
          <w:rFonts w:ascii="Arial" w:eastAsia="Times New Roman" w:hAnsi="Arial" w:cs="Arial"/>
          <w:color w:val="000000"/>
          <w:kern w:val="28"/>
          <w:sz w:val="24"/>
          <w:szCs w:val="24"/>
          <w:lang w:eastAsia="es-MX"/>
        </w:rPr>
        <w:t>B</w:t>
      </w:r>
      <w:r w:rsidRPr="00FB79B2">
        <w:rPr>
          <w:rFonts w:ascii="Arial" w:eastAsia="Times New Roman" w:hAnsi="Arial" w:cs="Arial"/>
          <w:color w:val="000000"/>
          <w:kern w:val="28"/>
          <w:sz w:val="24"/>
          <w:szCs w:val="24"/>
          <w:lang w:eastAsia="es-MX"/>
        </w:rPr>
        <w:t xml:space="preserve">anco </w:t>
      </w:r>
      <w:r w:rsidR="00B15150" w:rsidRPr="00FB79B2">
        <w:rPr>
          <w:rFonts w:ascii="Arial" w:eastAsia="Times New Roman" w:hAnsi="Arial" w:cs="Arial"/>
          <w:color w:val="000000"/>
          <w:kern w:val="28"/>
          <w:sz w:val="24"/>
          <w:szCs w:val="24"/>
          <w:lang w:eastAsia="es-MX"/>
        </w:rPr>
        <w:t>N</w:t>
      </w:r>
      <w:r w:rsidRPr="00FB79B2">
        <w:rPr>
          <w:rFonts w:ascii="Arial" w:eastAsia="Times New Roman" w:hAnsi="Arial" w:cs="Arial"/>
          <w:color w:val="000000"/>
          <w:kern w:val="28"/>
          <w:sz w:val="24"/>
          <w:szCs w:val="24"/>
          <w:lang w:eastAsia="es-MX"/>
        </w:rPr>
        <w:t xml:space="preserve">acional de </w:t>
      </w:r>
      <w:r w:rsidR="00B15150" w:rsidRPr="00FB79B2">
        <w:rPr>
          <w:rFonts w:ascii="Arial" w:eastAsia="Times New Roman" w:hAnsi="Arial" w:cs="Arial"/>
          <w:color w:val="000000"/>
          <w:kern w:val="28"/>
          <w:sz w:val="24"/>
          <w:szCs w:val="24"/>
          <w:lang w:eastAsia="es-MX"/>
        </w:rPr>
        <w:t>C</w:t>
      </w:r>
      <w:r w:rsidRPr="00FB79B2">
        <w:rPr>
          <w:rFonts w:ascii="Arial" w:eastAsia="Times New Roman" w:hAnsi="Arial" w:cs="Arial"/>
          <w:color w:val="000000"/>
          <w:kern w:val="28"/>
          <w:sz w:val="24"/>
          <w:szCs w:val="24"/>
          <w:lang w:eastAsia="es-MX"/>
        </w:rPr>
        <w:t xml:space="preserve">osta </w:t>
      </w:r>
      <w:r w:rsidR="00B15150" w:rsidRPr="00FB79B2">
        <w:rPr>
          <w:rFonts w:ascii="Arial" w:eastAsia="Times New Roman" w:hAnsi="Arial" w:cs="Arial"/>
          <w:color w:val="000000"/>
          <w:kern w:val="28"/>
          <w:sz w:val="24"/>
          <w:szCs w:val="24"/>
          <w:lang w:eastAsia="es-MX"/>
        </w:rPr>
        <w:t>R</w:t>
      </w:r>
      <w:r w:rsidRPr="00FB79B2">
        <w:rPr>
          <w:rFonts w:ascii="Arial" w:eastAsia="Times New Roman" w:hAnsi="Arial" w:cs="Arial"/>
          <w:color w:val="000000"/>
          <w:kern w:val="28"/>
          <w:sz w:val="24"/>
          <w:szCs w:val="24"/>
          <w:lang w:eastAsia="es-MX"/>
        </w:rPr>
        <w:t>ica</w:t>
      </w:r>
      <w:r w:rsidR="00B15150" w:rsidRPr="00FB79B2">
        <w:rPr>
          <w:rFonts w:ascii="Arial" w:eastAsia="Times New Roman" w:hAnsi="Arial" w:cs="Arial"/>
          <w:color w:val="000000"/>
          <w:kern w:val="28"/>
          <w:sz w:val="24"/>
          <w:szCs w:val="24"/>
          <w:lang w:eastAsia="es-MX"/>
        </w:rPr>
        <w:t xml:space="preserve"> </w:t>
      </w:r>
      <w:r w:rsidR="00B15150" w:rsidRPr="00FB79B2">
        <w:rPr>
          <w:rFonts w:ascii="Arial" w:eastAsia="Times New Roman" w:hAnsi="Arial" w:cs="Arial"/>
          <w:color w:val="000000"/>
          <w:kern w:val="28"/>
          <w:sz w:val="24"/>
          <w:szCs w:val="24"/>
          <w:lang w:eastAsia="es-MX"/>
        </w:rPr>
        <w:br/>
        <w:t xml:space="preserve">Cuenta Cliente: 1510041001002961 </w:t>
      </w:r>
      <w:r w:rsidR="00B15150" w:rsidRPr="00FB79B2">
        <w:rPr>
          <w:rFonts w:ascii="Arial" w:eastAsia="Times New Roman" w:hAnsi="Arial" w:cs="Arial"/>
          <w:color w:val="000000"/>
          <w:kern w:val="28"/>
          <w:sz w:val="24"/>
          <w:szCs w:val="24"/>
          <w:lang w:eastAsia="es-MX"/>
        </w:rPr>
        <w:br/>
        <w:t>Cuenta Corriente: 100-01-004-002596-1</w:t>
      </w:r>
    </w:p>
    <w:p w14:paraId="58D9537C" w14:textId="77777777" w:rsidR="001564D8" w:rsidRPr="00FB79B2" w:rsidRDefault="001564D8"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p>
    <w:p w14:paraId="6B519704" w14:textId="3CD022A4" w:rsidR="00B15150" w:rsidRDefault="00B15150"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lastRenderedPageBreak/>
        <w:t>Las partes aceptan que la ejecución de dicha garantía no será el remedio exclusivo para la compensación de daños y perjuicios sufridos por la ESPH, S.A. derivados del incumplimi</w:t>
      </w:r>
      <w:r w:rsidR="00E169DF" w:rsidRPr="00FB79B2">
        <w:rPr>
          <w:rFonts w:ascii="Arial" w:eastAsia="Times New Roman" w:hAnsi="Arial" w:cs="Arial"/>
          <w:color w:val="000000"/>
          <w:kern w:val="28"/>
          <w:sz w:val="24"/>
          <w:szCs w:val="24"/>
          <w:lang w:eastAsia="es-MX"/>
        </w:rPr>
        <w:t>ento de El Operador</w:t>
      </w:r>
      <w:r w:rsidRPr="00FB79B2">
        <w:rPr>
          <w:rFonts w:ascii="Arial" w:eastAsia="Times New Roman" w:hAnsi="Arial" w:cs="Arial"/>
          <w:color w:val="000000"/>
          <w:kern w:val="28"/>
          <w:sz w:val="24"/>
          <w:szCs w:val="24"/>
          <w:lang w:eastAsia="es-MX"/>
        </w:rPr>
        <w:t xml:space="preserve">. </w:t>
      </w:r>
    </w:p>
    <w:p w14:paraId="17CDD488" w14:textId="77777777" w:rsidR="00EC7029" w:rsidRPr="00FB79B2" w:rsidRDefault="00EC7029"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p>
    <w:p w14:paraId="5979C2D2" w14:textId="65D8FAE2" w:rsidR="001035BB" w:rsidRPr="00FB79B2" w:rsidRDefault="00B15150"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bookmarkStart w:id="56" w:name="_Hlk98941755"/>
      <w:r w:rsidRPr="00FB79B2">
        <w:rPr>
          <w:rFonts w:ascii="Arial" w:eastAsia="Times New Roman" w:hAnsi="Arial" w:cs="Arial"/>
          <w:color w:val="000000"/>
          <w:kern w:val="28"/>
          <w:sz w:val="24"/>
          <w:szCs w:val="24"/>
          <w:lang w:eastAsia="es-MX"/>
        </w:rPr>
        <w:t xml:space="preserve">La ESPH, S.A. podrá ejecutar </w:t>
      </w:r>
      <w:r w:rsidR="001035BB" w:rsidRPr="00FB79B2">
        <w:rPr>
          <w:rFonts w:ascii="Arial" w:eastAsia="Times New Roman" w:hAnsi="Arial" w:cs="Arial"/>
          <w:color w:val="000000"/>
          <w:kern w:val="28"/>
          <w:sz w:val="24"/>
          <w:szCs w:val="24"/>
          <w:lang w:eastAsia="es-MX"/>
        </w:rPr>
        <w:t xml:space="preserve">una vez comprobado el </w:t>
      </w:r>
      <w:r w:rsidRPr="00FB79B2">
        <w:rPr>
          <w:rFonts w:ascii="Arial" w:eastAsia="Times New Roman" w:hAnsi="Arial" w:cs="Arial"/>
          <w:color w:val="000000"/>
          <w:kern w:val="28"/>
          <w:sz w:val="24"/>
          <w:szCs w:val="24"/>
          <w:lang w:eastAsia="es-MX"/>
        </w:rPr>
        <w:t xml:space="preserve">incumplimiento de cualquiera de los compromisos contenidos en el presente contrato asumidos por el </w:t>
      </w:r>
      <w:r w:rsidR="00E169DF" w:rsidRPr="00FB79B2">
        <w:rPr>
          <w:rFonts w:ascii="Arial" w:eastAsia="Times New Roman" w:hAnsi="Arial" w:cs="Arial"/>
          <w:color w:val="000000"/>
          <w:kern w:val="28"/>
          <w:sz w:val="24"/>
          <w:szCs w:val="24"/>
          <w:lang w:eastAsia="es-MX"/>
        </w:rPr>
        <w:t>operador</w:t>
      </w:r>
      <w:r w:rsidRPr="00FB79B2">
        <w:rPr>
          <w:rFonts w:ascii="Arial" w:eastAsia="Times New Roman" w:hAnsi="Arial" w:cs="Arial"/>
          <w:color w:val="000000"/>
          <w:kern w:val="28"/>
          <w:sz w:val="24"/>
          <w:szCs w:val="24"/>
          <w:lang w:eastAsia="es-MX"/>
        </w:rPr>
        <w:t xml:space="preserve"> que le sean imputables, facultará a ESPH para ejecutar el Depósito de Garantía</w:t>
      </w:r>
      <w:r w:rsidR="00E169DF" w:rsidRPr="00FB79B2">
        <w:rPr>
          <w:rFonts w:ascii="Arial" w:eastAsia="Times New Roman" w:hAnsi="Arial" w:cs="Arial"/>
          <w:color w:val="000000"/>
          <w:kern w:val="28"/>
          <w:sz w:val="24"/>
          <w:szCs w:val="24"/>
          <w:lang w:eastAsia="es-MX"/>
        </w:rPr>
        <w:t>, previa comunicación al operador</w:t>
      </w:r>
      <w:r w:rsidRPr="00FB79B2">
        <w:rPr>
          <w:rFonts w:ascii="Arial" w:eastAsia="Times New Roman" w:hAnsi="Arial" w:cs="Arial"/>
          <w:color w:val="000000"/>
          <w:kern w:val="28"/>
          <w:sz w:val="24"/>
          <w:szCs w:val="24"/>
          <w:lang w:eastAsia="es-MX"/>
        </w:rPr>
        <w:t xml:space="preserve"> con al menos ocho ( 8) días hábiles de anticipación, en dicha comunicación se indicará el incumplimiento denunciado y las pruebas pertin</w:t>
      </w:r>
      <w:r w:rsidR="00E169DF" w:rsidRPr="00FB79B2">
        <w:rPr>
          <w:rFonts w:ascii="Arial" w:eastAsia="Times New Roman" w:hAnsi="Arial" w:cs="Arial"/>
          <w:color w:val="000000"/>
          <w:kern w:val="28"/>
          <w:sz w:val="24"/>
          <w:szCs w:val="24"/>
          <w:lang w:eastAsia="es-MX"/>
        </w:rPr>
        <w:t>entes, el operador</w:t>
      </w:r>
      <w:r w:rsidRPr="00FB79B2">
        <w:rPr>
          <w:rFonts w:ascii="Arial" w:eastAsia="Times New Roman" w:hAnsi="Arial" w:cs="Arial"/>
          <w:color w:val="000000"/>
          <w:kern w:val="28"/>
          <w:sz w:val="24"/>
          <w:szCs w:val="24"/>
          <w:lang w:eastAsia="es-MX"/>
        </w:rPr>
        <w:t xml:space="preserve"> contará con un plazo de cinco ( 5) días hábiles para manifestar lo que considere pertinente y ofrecer las pruebas de descargo que considere procedente.</w:t>
      </w:r>
    </w:p>
    <w:bookmarkEnd w:id="56"/>
    <w:p w14:paraId="17D95683" w14:textId="592D23CB" w:rsidR="00B15150" w:rsidRPr="00FB79B2" w:rsidRDefault="00B15150"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En caso de proceder el incumplimiento y ejecutándose la garantía, ésta se deberá reponer por el </w:t>
      </w:r>
      <w:r w:rsidR="00E169DF" w:rsidRPr="00FB79B2">
        <w:rPr>
          <w:rFonts w:ascii="Arial" w:eastAsia="Times New Roman" w:hAnsi="Arial" w:cs="Arial"/>
          <w:color w:val="000000"/>
          <w:kern w:val="28"/>
          <w:sz w:val="24"/>
          <w:szCs w:val="24"/>
          <w:lang w:eastAsia="es-MX"/>
        </w:rPr>
        <w:t xml:space="preserve">operador </w:t>
      </w:r>
      <w:r w:rsidRPr="00FB79B2">
        <w:rPr>
          <w:rFonts w:ascii="Arial" w:eastAsia="Times New Roman" w:hAnsi="Arial" w:cs="Arial"/>
          <w:color w:val="000000"/>
          <w:kern w:val="28"/>
          <w:sz w:val="24"/>
          <w:szCs w:val="24"/>
          <w:lang w:eastAsia="es-MX"/>
        </w:rPr>
        <w:t>en un plazo que no podrá exceder los ocho (8) días hábiles contados a partir de la fecha de su ejecución.</w:t>
      </w:r>
    </w:p>
    <w:p w14:paraId="1B5ADBAB" w14:textId="48FDB977" w:rsidR="00B15150" w:rsidRPr="00FB79B2" w:rsidRDefault="00B15150"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En caso de que no haya incumplimiento la ESPH, S.A. será responsable por los daños causados a El </w:t>
      </w:r>
      <w:r w:rsidR="00E169DF" w:rsidRPr="00FB79B2">
        <w:rPr>
          <w:rFonts w:ascii="Arial" w:eastAsia="Times New Roman" w:hAnsi="Arial" w:cs="Arial"/>
          <w:color w:val="000000"/>
          <w:kern w:val="28"/>
          <w:sz w:val="24"/>
          <w:szCs w:val="24"/>
          <w:lang w:eastAsia="es-MX"/>
        </w:rPr>
        <w:t xml:space="preserve">Operador </w:t>
      </w:r>
      <w:r w:rsidRPr="00FB79B2">
        <w:rPr>
          <w:rFonts w:ascii="Arial" w:eastAsia="Times New Roman" w:hAnsi="Arial" w:cs="Arial"/>
          <w:color w:val="000000"/>
          <w:kern w:val="28"/>
          <w:sz w:val="24"/>
          <w:szCs w:val="24"/>
          <w:lang w:eastAsia="es-MX"/>
        </w:rPr>
        <w:t>por la indebida ejecución de la garantía.</w:t>
      </w:r>
    </w:p>
    <w:p w14:paraId="1D7AA155" w14:textId="5B565E88" w:rsidR="00B15150" w:rsidRPr="00FB79B2" w:rsidRDefault="00B15150"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Dicha garantía no generará ningún tipo de interés a favor de El </w:t>
      </w:r>
      <w:r w:rsidR="00E169DF" w:rsidRPr="00FB79B2">
        <w:rPr>
          <w:rFonts w:ascii="Arial" w:eastAsia="Times New Roman" w:hAnsi="Arial" w:cs="Arial"/>
          <w:color w:val="000000"/>
          <w:kern w:val="28"/>
          <w:sz w:val="24"/>
          <w:szCs w:val="24"/>
          <w:lang w:eastAsia="es-MX"/>
        </w:rPr>
        <w:t xml:space="preserve">Operador </w:t>
      </w:r>
      <w:r w:rsidRPr="00FB79B2">
        <w:rPr>
          <w:rFonts w:ascii="Arial" w:eastAsia="Times New Roman" w:hAnsi="Arial" w:cs="Arial"/>
          <w:color w:val="000000"/>
          <w:kern w:val="28"/>
          <w:sz w:val="24"/>
          <w:szCs w:val="24"/>
          <w:lang w:eastAsia="es-MX"/>
        </w:rPr>
        <w:t xml:space="preserve">y ESPH, S.A. se reserva el derecho de pedir su ajuste cada vez que se modifiquen al alza las tarifas. </w:t>
      </w:r>
    </w:p>
    <w:p w14:paraId="07C7261B" w14:textId="3CB3EA68" w:rsidR="00B15150" w:rsidRPr="00944299" w:rsidRDefault="00B15150"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El Depósito de G</w:t>
      </w:r>
      <w:r w:rsidR="00E169DF" w:rsidRPr="00FB79B2">
        <w:rPr>
          <w:rFonts w:ascii="Arial" w:eastAsia="Times New Roman" w:hAnsi="Arial" w:cs="Arial"/>
          <w:color w:val="000000"/>
          <w:kern w:val="28"/>
          <w:sz w:val="24"/>
          <w:szCs w:val="24"/>
          <w:lang w:eastAsia="es-MX"/>
        </w:rPr>
        <w:t>arantía será devuelto al operador</w:t>
      </w:r>
      <w:r w:rsidRPr="00FB79B2">
        <w:rPr>
          <w:rFonts w:ascii="Arial" w:eastAsia="Times New Roman" w:hAnsi="Arial" w:cs="Arial"/>
          <w:color w:val="000000"/>
          <w:kern w:val="28"/>
          <w:sz w:val="24"/>
          <w:szCs w:val="24"/>
          <w:lang w:eastAsia="es-MX"/>
        </w:rPr>
        <w:t xml:space="preserve"> una vez finalizado el presente contrato, en un plazo máximo de diez (10) días hábiles. Para una Carta Bancaria y para depósitos en efectivo un plazo máximo de quince (15) días hábiles, previa constatación por parte de ESPH que no existe ninguna deuda pendiente producto de las obligaciones contraídas.</w:t>
      </w:r>
    </w:p>
    <w:p w14:paraId="66EF7257" w14:textId="5B1CAF93" w:rsidR="00B15150" w:rsidRPr="00944299" w:rsidRDefault="004F647D"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En caso de que</w:t>
      </w:r>
      <w:r w:rsidR="00E169DF" w:rsidRPr="00FB79B2">
        <w:rPr>
          <w:rFonts w:ascii="Arial" w:eastAsia="Times New Roman" w:hAnsi="Arial" w:cs="Arial"/>
          <w:color w:val="000000"/>
          <w:kern w:val="28"/>
          <w:sz w:val="24"/>
          <w:szCs w:val="24"/>
          <w:lang w:eastAsia="es-MX"/>
        </w:rPr>
        <w:t xml:space="preserve"> el operador</w:t>
      </w:r>
      <w:r w:rsidR="00B15150" w:rsidRPr="00FB79B2">
        <w:rPr>
          <w:rFonts w:ascii="Arial" w:eastAsia="Times New Roman" w:hAnsi="Arial" w:cs="Arial"/>
          <w:color w:val="000000"/>
          <w:kern w:val="28"/>
          <w:sz w:val="24"/>
          <w:szCs w:val="24"/>
          <w:lang w:eastAsia="es-MX"/>
        </w:rPr>
        <w:t xml:space="preserve"> no rinda o actualice el Depósito de Garantía respectivo, ESPH estará facultado para no habilitar ninguna solicitud de servicios de espacio en postes adicionales que no estén cubierto por la garantía, hasta tanto no sea subsanado el incumplimiento en cuestión.</w:t>
      </w:r>
    </w:p>
    <w:p w14:paraId="4332C77D" w14:textId="6E9C2030" w:rsidR="001564D8" w:rsidRPr="00944299" w:rsidRDefault="2E89C5FC" w:rsidP="00C4261B">
      <w:pPr>
        <w:pStyle w:val="Ttulo3"/>
        <w:numPr>
          <w:ilvl w:val="1"/>
          <w:numId w:val="12"/>
        </w:numPr>
        <w:spacing w:before="240" w:after="160"/>
        <w:jc w:val="both"/>
        <w:rPr>
          <w:rFonts w:cs="Arial"/>
        </w:rPr>
      </w:pPr>
      <w:bookmarkStart w:id="57" w:name="_Toc87877590"/>
      <w:bookmarkStart w:id="58" w:name="_Toc105488609"/>
      <w:r w:rsidRPr="00FB79B2">
        <w:rPr>
          <w:rFonts w:cs="Arial"/>
        </w:rPr>
        <w:lastRenderedPageBreak/>
        <w:t>F</w:t>
      </w:r>
      <w:r w:rsidR="00EC7408" w:rsidRPr="00FB79B2">
        <w:rPr>
          <w:rFonts w:cs="Arial"/>
        </w:rPr>
        <w:t>ormula de ajuste anual de precios</w:t>
      </w:r>
      <w:bookmarkEnd w:id="57"/>
      <w:bookmarkEnd w:id="58"/>
    </w:p>
    <w:p w14:paraId="6EACD922" w14:textId="2A2BB809" w:rsidR="00B15150" w:rsidRPr="00FB79B2" w:rsidRDefault="00B15150"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bookmarkStart w:id="59" w:name="_Hlk98835123"/>
      <w:r w:rsidRPr="00FB79B2">
        <w:rPr>
          <w:rFonts w:ascii="Arial" w:eastAsia="Times New Roman" w:hAnsi="Arial" w:cs="Arial"/>
          <w:color w:val="000000"/>
          <w:kern w:val="28"/>
          <w:sz w:val="24"/>
          <w:szCs w:val="24"/>
          <w:lang w:eastAsia="es-MX"/>
        </w:rPr>
        <w:t xml:space="preserve">Las </w:t>
      </w:r>
      <w:r w:rsidR="00A57849" w:rsidRPr="00FB79B2">
        <w:rPr>
          <w:rFonts w:ascii="Arial" w:eastAsia="Times New Roman" w:hAnsi="Arial" w:cs="Arial"/>
          <w:color w:val="000000"/>
          <w:kern w:val="28"/>
          <w:sz w:val="24"/>
          <w:szCs w:val="24"/>
          <w:lang w:eastAsia="es-MX"/>
        </w:rPr>
        <w:t>p</w:t>
      </w:r>
      <w:r w:rsidRPr="00FB79B2">
        <w:rPr>
          <w:rFonts w:ascii="Arial" w:eastAsia="Times New Roman" w:hAnsi="Arial" w:cs="Arial"/>
          <w:color w:val="000000"/>
          <w:kern w:val="28"/>
          <w:sz w:val="24"/>
          <w:szCs w:val="24"/>
          <w:lang w:eastAsia="es-MX"/>
        </w:rPr>
        <w:t xml:space="preserve">artes acuerdan ajustar los precios de alquiler de </w:t>
      </w:r>
      <w:proofErr w:type="spellStart"/>
      <w:r w:rsidRPr="00FB79B2">
        <w:rPr>
          <w:rFonts w:ascii="Arial" w:eastAsia="Times New Roman" w:hAnsi="Arial" w:cs="Arial"/>
          <w:color w:val="000000"/>
          <w:kern w:val="28"/>
          <w:sz w:val="24"/>
          <w:szCs w:val="24"/>
          <w:lang w:eastAsia="es-MX"/>
        </w:rPr>
        <w:t>postería</w:t>
      </w:r>
      <w:proofErr w:type="spellEnd"/>
      <w:r w:rsidRPr="00FB79B2">
        <w:rPr>
          <w:rFonts w:ascii="Arial" w:eastAsia="Times New Roman" w:hAnsi="Arial" w:cs="Arial"/>
          <w:color w:val="000000"/>
          <w:kern w:val="28"/>
          <w:sz w:val="24"/>
          <w:szCs w:val="24"/>
          <w:lang w:eastAsia="es-MX"/>
        </w:rPr>
        <w:t xml:space="preserve"> propiedad de ESPH en el mes de enero de cada año, de acuerdo </w:t>
      </w:r>
      <w:r w:rsidR="00A57849" w:rsidRPr="00FB79B2">
        <w:rPr>
          <w:rFonts w:ascii="Arial" w:eastAsia="Times New Roman" w:hAnsi="Arial" w:cs="Arial"/>
          <w:color w:val="000000"/>
          <w:kern w:val="28"/>
          <w:sz w:val="24"/>
          <w:szCs w:val="24"/>
          <w:lang w:eastAsia="es-MX"/>
        </w:rPr>
        <w:t>con los costos, el WACC y la utilidad que determine la SUTEL.</w:t>
      </w:r>
      <w:bookmarkEnd w:id="59"/>
    </w:p>
    <w:p w14:paraId="35CE73AB" w14:textId="5F032B1A" w:rsidR="002D6EEB" w:rsidRPr="00944299" w:rsidRDefault="00B15150"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ESPH notificará el resultado del ajuste en diciembre de cada año, el cual aplicará en la facturación del primer mes del siguiente año.</w:t>
      </w:r>
    </w:p>
    <w:p w14:paraId="2F055A94" w14:textId="72D66E66" w:rsidR="00387E54" w:rsidRPr="00FB79B2" w:rsidRDefault="25711CFA" w:rsidP="00C4261B">
      <w:pPr>
        <w:pStyle w:val="Ttulo2"/>
        <w:numPr>
          <w:ilvl w:val="0"/>
          <w:numId w:val="12"/>
        </w:numPr>
        <w:spacing w:before="240" w:after="160" w:line="360" w:lineRule="auto"/>
        <w:jc w:val="both"/>
        <w:rPr>
          <w:rFonts w:cs="Arial"/>
          <w:vanish/>
        </w:rPr>
      </w:pPr>
      <w:bookmarkStart w:id="60" w:name="_Toc87877591"/>
      <w:bookmarkStart w:id="61" w:name="_Toc105488610"/>
      <w:r w:rsidRPr="48B61C7B">
        <w:rPr>
          <w:rFonts w:cs="Arial"/>
        </w:rPr>
        <w:t>F</w:t>
      </w:r>
      <w:r w:rsidR="16923D54" w:rsidRPr="48B61C7B">
        <w:rPr>
          <w:rFonts w:cs="Arial"/>
        </w:rPr>
        <w:t>ACTURACIÓN DE SERVICIO DE USO COMPARTIDO DE ESPACIO</w:t>
      </w:r>
      <w:bookmarkEnd w:id="60"/>
      <w:bookmarkEnd w:id="61"/>
    </w:p>
    <w:p w14:paraId="5B12A541" w14:textId="57CDE65E" w:rsidR="000326E4" w:rsidRPr="00944299" w:rsidRDefault="00E84DC0" w:rsidP="00C4261B">
      <w:pPr>
        <w:pStyle w:val="Ttulo3"/>
        <w:numPr>
          <w:ilvl w:val="1"/>
          <w:numId w:val="13"/>
        </w:numPr>
        <w:spacing w:before="240" w:after="160"/>
        <w:jc w:val="both"/>
        <w:rPr>
          <w:rFonts w:cs="Arial"/>
        </w:rPr>
      </w:pPr>
      <w:bookmarkStart w:id="62" w:name="_Toc87877593"/>
      <w:r>
        <w:rPr>
          <w:rFonts w:cs="Arial"/>
        </w:rPr>
        <w:t xml:space="preserve"> </w:t>
      </w:r>
      <w:bookmarkStart w:id="63" w:name="_Toc105488611"/>
      <w:r w:rsidR="00B15150" w:rsidRPr="00FB79B2">
        <w:rPr>
          <w:rFonts w:cs="Arial"/>
        </w:rPr>
        <w:t>F</w:t>
      </w:r>
      <w:r w:rsidR="00EC7408" w:rsidRPr="00FB79B2">
        <w:rPr>
          <w:rFonts w:cs="Arial"/>
        </w:rPr>
        <w:t>orma de pago</w:t>
      </w:r>
      <w:bookmarkEnd w:id="62"/>
      <w:bookmarkEnd w:id="63"/>
    </w:p>
    <w:p w14:paraId="78FD72D6" w14:textId="2F9FCFBF" w:rsidR="00B15150" w:rsidRPr="00FB79B2" w:rsidRDefault="00B15150"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ESPH procederá a emitir una factura med</w:t>
      </w:r>
      <w:r w:rsidR="00E169DF" w:rsidRPr="00FB79B2">
        <w:rPr>
          <w:rFonts w:ascii="Arial" w:eastAsia="Times New Roman" w:hAnsi="Arial" w:cs="Arial"/>
          <w:color w:val="000000"/>
          <w:kern w:val="28"/>
          <w:sz w:val="24"/>
          <w:szCs w:val="24"/>
          <w:lang w:eastAsia="es-MX"/>
        </w:rPr>
        <w:t>iante la cual cobrará al Operador</w:t>
      </w:r>
      <w:r w:rsidRPr="00FB79B2">
        <w:rPr>
          <w:rFonts w:ascii="Arial" w:eastAsia="Times New Roman" w:hAnsi="Arial" w:cs="Arial"/>
          <w:color w:val="000000"/>
          <w:kern w:val="28"/>
          <w:sz w:val="24"/>
          <w:szCs w:val="24"/>
          <w:lang w:eastAsia="es-MX"/>
        </w:rPr>
        <w:t xml:space="preserve"> los cargos del servicio de uso compartido de espacio en postes y ductos, considerando los postes y ductos autorizados del mes anterior a la fecha de emisión de la factura y las </w:t>
      </w:r>
      <w:r w:rsidR="00E169DF" w:rsidRPr="00FB79B2">
        <w:rPr>
          <w:rFonts w:ascii="Arial" w:eastAsia="Times New Roman" w:hAnsi="Arial" w:cs="Arial"/>
          <w:color w:val="000000"/>
          <w:kern w:val="28"/>
          <w:sz w:val="24"/>
          <w:szCs w:val="24"/>
          <w:lang w:eastAsia="es-MX"/>
        </w:rPr>
        <w:t>bajas notificadas por el operador</w:t>
      </w:r>
      <w:r w:rsidRPr="00FB79B2">
        <w:rPr>
          <w:rFonts w:ascii="Arial" w:eastAsia="Times New Roman" w:hAnsi="Arial" w:cs="Arial"/>
          <w:color w:val="000000"/>
          <w:kern w:val="28"/>
          <w:sz w:val="24"/>
          <w:szCs w:val="24"/>
          <w:lang w:eastAsia="es-MX"/>
        </w:rPr>
        <w:t xml:space="preserve"> durante ese mismo periodo.</w:t>
      </w:r>
    </w:p>
    <w:p w14:paraId="53282841" w14:textId="1D055787" w:rsidR="00B15150" w:rsidRPr="00FB79B2" w:rsidRDefault="00E169DF"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El operador</w:t>
      </w:r>
      <w:r w:rsidR="00B15150" w:rsidRPr="00FB79B2">
        <w:rPr>
          <w:rFonts w:ascii="Arial" w:eastAsia="Times New Roman" w:hAnsi="Arial" w:cs="Arial"/>
          <w:color w:val="000000"/>
          <w:kern w:val="28"/>
          <w:sz w:val="24"/>
          <w:szCs w:val="24"/>
          <w:lang w:eastAsia="es-MX"/>
        </w:rPr>
        <w:t xml:space="preserve"> pagará el cargo correspondiente por mes vencido en las cuentas, bancarias. indicadas por ESPH, así: como los montos proporcionales por las altas y bajas ocurridas durante el mes anterior.</w:t>
      </w:r>
    </w:p>
    <w:p w14:paraId="15818EAB" w14:textId="12542027" w:rsidR="00B15150" w:rsidRPr="00944299" w:rsidRDefault="00095AB1"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En caso de atrasos en el pago</w:t>
      </w:r>
      <w:r w:rsidR="00B15150" w:rsidRPr="00FB79B2">
        <w:rPr>
          <w:rFonts w:ascii="Arial" w:eastAsia="Times New Roman" w:hAnsi="Arial" w:cs="Arial"/>
          <w:color w:val="000000"/>
          <w:kern w:val="28"/>
          <w:sz w:val="24"/>
          <w:szCs w:val="24"/>
          <w:lang w:eastAsia="es-MX"/>
        </w:rPr>
        <w:t xml:space="preserve"> de dic</w:t>
      </w:r>
      <w:r w:rsidR="00E169DF" w:rsidRPr="00FB79B2">
        <w:rPr>
          <w:rFonts w:ascii="Arial" w:eastAsia="Times New Roman" w:hAnsi="Arial" w:cs="Arial"/>
          <w:color w:val="000000"/>
          <w:kern w:val="28"/>
          <w:sz w:val="24"/>
          <w:szCs w:val="24"/>
          <w:lang w:eastAsia="es-MX"/>
        </w:rPr>
        <w:t>hos cargos por parte del operador</w:t>
      </w:r>
      <w:r w:rsidR="00B15150" w:rsidRPr="00FB79B2">
        <w:rPr>
          <w:rFonts w:ascii="Arial" w:eastAsia="Times New Roman" w:hAnsi="Arial" w:cs="Arial"/>
          <w:color w:val="000000"/>
          <w:kern w:val="28"/>
          <w:sz w:val="24"/>
          <w:szCs w:val="24"/>
          <w:lang w:eastAsia="es-MX"/>
        </w:rPr>
        <w:t xml:space="preserve"> a ESPH, se considera una falta grave, estando ESPH en el derecho de no aceptar nuevas solicitudes, ni entregar permisos 'de solicitudes hasta tanto se subsane el incumplimiento, así como de terminar de manera anticipada el contrato.</w:t>
      </w:r>
    </w:p>
    <w:p w14:paraId="3C9D0CE0" w14:textId="05177D84" w:rsidR="000326E4" w:rsidRPr="00944299" w:rsidRDefault="00B15150" w:rsidP="00C4261B">
      <w:pPr>
        <w:pStyle w:val="Ttulo3"/>
        <w:numPr>
          <w:ilvl w:val="1"/>
          <w:numId w:val="13"/>
        </w:numPr>
        <w:spacing w:before="240" w:after="160"/>
        <w:jc w:val="both"/>
        <w:rPr>
          <w:rFonts w:cs="Arial"/>
        </w:rPr>
      </w:pPr>
      <w:bookmarkStart w:id="64" w:name="_Toc87877594"/>
      <w:bookmarkStart w:id="65" w:name="_Toc105488612"/>
      <w:r w:rsidRPr="00FB79B2">
        <w:rPr>
          <w:rFonts w:cs="Arial"/>
        </w:rPr>
        <w:t>P</w:t>
      </w:r>
      <w:r w:rsidR="00EC7408" w:rsidRPr="00FB79B2">
        <w:rPr>
          <w:rFonts w:cs="Arial"/>
        </w:rPr>
        <w:t>roceso de facturación</w:t>
      </w:r>
      <w:bookmarkEnd w:id="64"/>
      <w:bookmarkEnd w:id="65"/>
    </w:p>
    <w:p w14:paraId="2857A8A6" w14:textId="53A1917F" w:rsidR="00B15150" w:rsidRPr="00FB79B2" w:rsidRDefault="00B15150" w:rsidP="00EC7408">
      <w:pPr>
        <w:spacing w:before="240" w:line="360" w:lineRule="auto"/>
        <w:jc w:val="both"/>
        <w:rPr>
          <w:rFonts w:ascii="Arial" w:hAnsi="Arial" w:cs="Arial"/>
          <w:b/>
          <w:sz w:val="24"/>
          <w:szCs w:val="24"/>
        </w:rPr>
      </w:pPr>
      <w:r w:rsidRPr="00FB79B2">
        <w:rPr>
          <w:rFonts w:ascii="Arial" w:eastAsia="Times New Roman" w:hAnsi="Arial" w:cs="Arial"/>
          <w:color w:val="000000"/>
          <w:kern w:val="28"/>
          <w:sz w:val="24"/>
          <w:szCs w:val="24"/>
          <w:lang w:eastAsia="es-MX"/>
        </w:rPr>
        <w:t xml:space="preserve">La ESPH, S.A. emitirá y enviará a EL </w:t>
      </w:r>
      <w:r w:rsidR="00E169DF" w:rsidRPr="00FB79B2">
        <w:rPr>
          <w:rFonts w:ascii="Arial" w:eastAsia="Times New Roman" w:hAnsi="Arial" w:cs="Arial"/>
          <w:color w:val="000000"/>
          <w:kern w:val="28"/>
          <w:sz w:val="24"/>
          <w:szCs w:val="24"/>
          <w:lang w:eastAsia="es-MX"/>
        </w:rPr>
        <w:t xml:space="preserve">OPERADOR </w:t>
      </w:r>
      <w:r w:rsidRPr="00FB79B2">
        <w:rPr>
          <w:rFonts w:ascii="Arial" w:eastAsia="Times New Roman" w:hAnsi="Arial" w:cs="Arial"/>
          <w:color w:val="000000"/>
          <w:kern w:val="28"/>
          <w:sz w:val="24"/>
          <w:szCs w:val="24"/>
          <w:lang w:eastAsia="es-MX"/>
        </w:rPr>
        <w:t xml:space="preserve">una factura mensual por concepto de servicios por mes vencido a más tardar ocho (8) días antes del vencimiento. </w:t>
      </w:r>
    </w:p>
    <w:p w14:paraId="4C18A44E" w14:textId="5B7FE934" w:rsidR="00B15150" w:rsidRPr="00FB79B2" w:rsidRDefault="00B15150" w:rsidP="00EC7408">
      <w:pPr>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EL </w:t>
      </w:r>
      <w:r w:rsidR="00E169DF" w:rsidRPr="00FB79B2">
        <w:rPr>
          <w:rFonts w:ascii="Arial" w:eastAsia="Times New Roman" w:hAnsi="Arial" w:cs="Arial"/>
          <w:color w:val="000000"/>
          <w:kern w:val="28"/>
          <w:sz w:val="24"/>
          <w:szCs w:val="24"/>
          <w:lang w:eastAsia="es-MX"/>
        </w:rPr>
        <w:t xml:space="preserve">OPERADOR </w:t>
      </w:r>
      <w:r w:rsidRPr="00FB79B2">
        <w:rPr>
          <w:rFonts w:ascii="Arial" w:eastAsia="Times New Roman" w:hAnsi="Arial" w:cs="Arial"/>
          <w:color w:val="000000"/>
          <w:kern w:val="28"/>
          <w:sz w:val="24"/>
          <w:szCs w:val="24"/>
          <w:lang w:eastAsia="es-MX"/>
        </w:rPr>
        <w:t xml:space="preserve">pagará la factura en un plazo que </w:t>
      </w:r>
      <w:proofErr w:type="gramStart"/>
      <w:r w:rsidRPr="00FB79B2">
        <w:rPr>
          <w:rFonts w:ascii="Arial" w:eastAsia="Times New Roman" w:hAnsi="Arial" w:cs="Arial"/>
          <w:color w:val="000000"/>
          <w:kern w:val="28"/>
          <w:sz w:val="24"/>
          <w:szCs w:val="24"/>
          <w:lang w:eastAsia="es-MX"/>
        </w:rPr>
        <w:t>bajo ninguna circunstancia</w:t>
      </w:r>
      <w:proofErr w:type="gramEnd"/>
      <w:r w:rsidRPr="00FB79B2">
        <w:rPr>
          <w:rFonts w:ascii="Arial" w:eastAsia="Times New Roman" w:hAnsi="Arial" w:cs="Arial"/>
          <w:color w:val="000000"/>
          <w:kern w:val="28"/>
          <w:sz w:val="24"/>
          <w:szCs w:val="24"/>
          <w:lang w:eastAsia="es-MX"/>
        </w:rPr>
        <w:t xml:space="preserve"> exceda la fecha de vencimiento de la factura, salvo los casos de Gobierno Central en que cuenta con 45 días para pagar </w:t>
      </w:r>
      <w:proofErr w:type="spellStart"/>
      <w:r w:rsidRPr="00FB79B2">
        <w:rPr>
          <w:rFonts w:ascii="Arial" w:eastAsia="Times New Roman" w:hAnsi="Arial" w:cs="Arial"/>
          <w:color w:val="000000"/>
          <w:kern w:val="28"/>
          <w:sz w:val="24"/>
          <w:szCs w:val="24"/>
          <w:lang w:eastAsia="es-MX"/>
        </w:rPr>
        <w:t>ó</w:t>
      </w:r>
      <w:proofErr w:type="spellEnd"/>
      <w:r w:rsidRPr="00FB79B2">
        <w:rPr>
          <w:rFonts w:ascii="Arial" w:eastAsia="Times New Roman" w:hAnsi="Arial" w:cs="Arial"/>
          <w:color w:val="000000"/>
          <w:kern w:val="28"/>
          <w:sz w:val="24"/>
          <w:szCs w:val="24"/>
          <w:lang w:eastAsia="es-MX"/>
        </w:rPr>
        <w:t xml:space="preserve"> Instituciones Autónomas 30 días. </w:t>
      </w:r>
    </w:p>
    <w:p w14:paraId="46C44941" w14:textId="32763203" w:rsidR="000326E4" w:rsidRPr="00944299" w:rsidRDefault="00B15150" w:rsidP="00C4261B">
      <w:pPr>
        <w:pStyle w:val="Ttulo3"/>
        <w:numPr>
          <w:ilvl w:val="1"/>
          <w:numId w:val="13"/>
        </w:numPr>
        <w:spacing w:before="240" w:after="160"/>
        <w:jc w:val="both"/>
        <w:rPr>
          <w:rFonts w:cs="Arial"/>
        </w:rPr>
      </w:pPr>
      <w:bookmarkStart w:id="66" w:name="_Toc87877595"/>
      <w:bookmarkStart w:id="67" w:name="_Toc105488613"/>
      <w:r w:rsidRPr="00FB79B2">
        <w:rPr>
          <w:rFonts w:cs="Arial"/>
        </w:rPr>
        <w:lastRenderedPageBreak/>
        <w:t>P</w:t>
      </w:r>
      <w:r w:rsidR="00EC7408" w:rsidRPr="00FB79B2">
        <w:rPr>
          <w:rFonts w:cs="Arial"/>
        </w:rPr>
        <w:t>roceso de reclamos de facturación</w:t>
      </w:r>
      <w:bookmarkEnd w:id="66"/>
      <w:bookmarkEnd w:id="67"/>
      <w:r w:rsidR="00EC7408" w:rsidRPr="00FB79B2">
        <w:rPr>
          <w:rFonts w:cs="Arial"/>
        </w:rPr>
        <w:t xml:space="preserve"> </w:t>
      </w:r>
    </w:p>
    <w:p w14:paraId="151CF563" w14:textId="46BD5709" w:rsidR="00944299" w:rsidRPr="00FB79B2" w:rsidRDefault="00E169DF" w:rsidP="00EC7408">
      <w:pPr>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El OPERADOR</w:t>
      </w:r>
      <w:r w:rsidR="00B15150" w:rsidRPr="00FB79B2">
        <w:rPr>
          <w:rFonts w:ascii="Arial" w:eastAsia="Times New Roman" w:hAnsi="Arial" w:cs="Arial"/>
          <w:color w:val="000000"/>
          <w:kern w:val="28"/>
          <w:sz w:val="24"/>
          <w:szCs w:val="24"/>
          <w:lang w:eastAsia="es-MX"/>
        </w:rPr>
        <w:t xml:space="preserve"> podrá tramitar reclamos por inconformidad con la facturación dentro del plazo de cinco días hábiles, contados a partir de la entrega de la factura de cada mes. El reclamo deberá presentarse ante Servicio al Cliente (Plataforma de Servicios) por escrito, firmado por el representante legal del </w:t>
      </w:r>
      <w:r w:rsidRPr="00FB79B2">
        <w:rPr>
          <w:rFonts w:ascii="Arial" w:eastAsia="Times New Roman" w:hAnsi="Arial" w:cs="Arial"/>
          <w:color w:val="000000"/>
          <w:kern w:val="28"/>
          <w:sz w:val="24"/>
          <w:szCs w:val="24"/>
          <w:lang w:eastAsia="es-MX"/>
        </w:rPr>
        <w:t>operador</w:t>
      </w:r>
      <w:r w:rsidR="00B15150" w:rsidRPr="00FB79B2">
        <w:rPr>
          <w:rFonts w:ascii="Arial" w:eastAsia="Times New Roman" w:hAnsi="Arial" w:cs="Arial"/>
          <w:color w:val="000000"/>
          <w:kern w:val="28"/>
          <w:sz w:val="24"/>
          <w:szCs w:val="24"/>
          <w:lang w:eastAsia="es-MX"/>
        </w:rPr>
        <w:t xml:space="preserve"> o apoderado debidamente acreditado. Transcurrido el plazo anterior sin que medien reclamos, se entenderá que los montos fac</w:t>
      </w:r>
      <w:r w:rsidRPr="00FB79B2">
        <w:rPr>
          <w:rFonts w:ascii="Arial" w:eastAsia="Times New Roman" w:hAnsi="Arial" w:cs="Arial"/>
          <w:color w:val="000000"/>
          <w:kern w:val="28"/>
          <w:sz w:val="24"/>
          <w:szCs w:val="24"/>
          <w:lang w:eastAsia="es-MX"/>
        </w:rPr>
        <w:t>turados son reconocidos por el operador</w:t>
      </w:r>
      <w:r w:rsidR="00B15150" w:rsidRPr="00FB79B2">
        <w:rPr>
          <w:rFonts w:ascii="Arial" w:eastAsia="Times New Roman" w:hAnsi="Arial" w:cs="Arial"/>
          <w:color w:val="000000"/>
          <w:kern w:val="28"/>
          <w:sz w:val="24"/>
          <w:szCs w:val="24"/>
          <w:lang w:eastAsia="es-MX"/>
        </w:rPr>
        <w:t xml:space="preserve"> como buenos y válidos</w:t>
      </w:r>
      <w:r w:rsidR="00B15150" w:rsidRPr="00FB79B2">
        <w:rPr>
          <w:rFonts w:ascii="Arial" w:hAnsi="Arial" w:cs="Arial"/>
          <w:sz w:val="24"/>
          <w:szCs w:val="24"/>
        </w:rPr>
        <w:t xml:space="preserve">. </w:t>
      </w:r>
      <w:r w:rsidR="00B15150" w:rsidRPr="00FB79B2">
        <w:rPr>
          <w:rFonts w:ascii="Arial" w:eastAsia="Times New Roman" w:hAnsi="Arial" w:cs="Arial"/>
          <w:color w:val="000000"/>
          <w:kern w:val="28"/>
          <w:sz w:val="24"/>
          <w:szCs w:val="24"/>
          <w:lang w:eastAsia="es-MX"/>
        </w:rPr>
        <w:t xml:space="preserve">La presentación de un reclamo por facturación no suspenderá el proceso de cobro, que seguirá su curso mientras se resuelve el reclamo, el cual será resuelto en el plazo máximo de un mes. Sin embargo, si ESPH resuelve el reclamo a favor del </w:t>
      </w:r>
      <w:r w:rsidRPr="00FB79B2">
        <w:rPr>
          <w:rFonts w:ascii="Arial" w:eastAsia="Times New Roman" w:hAnsi="Arial" w:cs="Arial"/>
          <w:color w:val="000000"/>
          <w:kern w:val="28"/>
          <w:sz w:val="24"/>
          <w:szCs w:val="24"/>
          <w:lang w:eastAsia="es-MX"/>
        </w:rPr>
        <w:t>operador</w:t>
      </w:r>
      <w:r w:rsidR="00B15150" w:rsidRPr="00FB79B2">
        <w:rPr>
          <w:rFonts w:ascii="Arial" w:eastAsia="Times New Roman" w:hAnsi="Arial" w:cs="Arial"/>
          <w:color w:val="000000"/>
          <w:kern w:val="28"/>
          <w:sz w:val="24"/>
          <w:szCs w:val="24"/>
          <w:lang w:eastAsia="es-MX"/>
        </w:rPr>
        <w:t>, se le reconocerá en la próxima facturación la diferencia que pagó adicionalmente.</w:t>
      </w:r>
    </w:p>
    <w:p w14:paraId="6DA95BDA" w14:textId="66101A41" w:rsidR="000326E4" w:rsidRPr="00944299" w:rsidRDefault="00B15150" w:rsidP="00C4261B">
      <w:pPr>
        <w:pStyle w:val="Ttulo3"/>
        <w:numPr>
          <w:ilvl w:val="1"/>
          <w:numId w:val="13"/>
        </w:numPr>
        <w:spacing w:before="240" w:after="160"/>
        <w:jc w:val="both"/>
        <w:rPr>
          <w:rFonts w:cs="Arial"/>
        </w:rPr>
      </w:pPr>
      <w:bookmarkStart w:id="68" w:name="_Toc87877596"/>
      <w:bookmarkStart w:id="69" w:name="_Toc105488614"/>
      <w:r w:rsidRPr="00FB79B2">
        <w:rPr>
          <w:rFonts w:cs="Arial"/>
        </w:rPr>
        <w:t>R</w:t>
      </w:r>
      <w:r w:rsidR="00EC7408" w:rsidRPr="00FB79B2">
        <w:rPr>
          <w:rFonts w:cs="Arial"/>
        </w:rPr>
        <w:t>etrasos o incumplimientos de pagos</w:t>
      </w:r>
      <w:bookmarkEnd w:id="68"/>
      <w:bookmarkEnd w:id="69"/>
    </w:p>
    <w:p w14:paraId="0C9B9F4A" w14:textId="227D99C4" w:rsidR="00B15150" w:rsidRPr="00FB79B2" w:rsidRDefault="00B15150"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En caso</w:t>
      </w:r>
      <w:r w:rsidR="00AF2B28" w:rsidRPr="00FB79B2">
        <w:rPr>
          <w:rFonts w:ascii="Arial" w:eastAsia="Times New Roman" w:hAnsi="Arial" w:cs="Arial"/>
          <w:color w:val="000000"/>
          <w:kern w:val="28"/>
          <w:sz w:val="24"/>
          <w:szCs w:val="24"/>
          <w:lang w:eastAsia="es-MX"/>
        </w:rPr>
        <w:t xml:space="preserve"> de</w:t>
      </w:r>
      <w:r w:rsidRPr="00FB79B2">
        <w:rPr>
          <w:rFonts w:ascii="Arial" w:eastAsia="Times New Roman" w:hAnsi="Arial" w:cs="Arial"/>
          <w:color w:val="000000"/>
          <w:kern w:val="28"/>
          <w:sz w:val="24"/>
          <w:szCs w:val="24"/>
          <w:lang w:eastAsia="es-MX"/>
        </w:rPr>
        <w:t xml:space="preserve"> que EL </w:t>
      </w:r>
      <w:r w:rsidR="00E169DF" w:rsidRPr="00FB79B2">
        <w:rPr>
          <w:rFonts w:ascii="Arial" w:eastAsia="Times New Roman" w:hAnsi="Arial" w:cs="Arial"/>
          <w:color w:val="000000"/>
          <w:kern w:val="28"/>
          <w:sz w:val="24"/>
          <w:szCs w:val="24"/>
          <w:lang w:eastAsia="es-MX"/>
        </w:rPr>
        <w:t xml:space="preserve">OPERADOR </w:t>
      </w:r>
      <w:r w:rsidRPr="00FB79B2">
        <w:rPr>
          <w:rFonts w:ascii="Arial" w:eastAsia="Times New Roman" w:hAnsi="Arial" w:cs="Arial"/>
          <w:color w:val="000000"/>
          <w:kern w:val="28"/>
          <w:sz w:val="24"/>
          <w:szCs w:val="24"/>
          <w:lang w:eastAsia="es-MX"/>
        </w:rPr>
        <w:t>no pague la factura en el plazo que se indica anteriormente, éste deberá pagar un recargo del 36% (treinta y seis por ciento) anual sobre el saldo de la factura, el cual se cobrará en tractos mensuales.</w:t>
      </w:r>
    </w:p>
    <w:p w14:paraId="488BE6C4" w14:textId="77777777" w:rsidR="00DB46E2" w:rsidRPr="00FB79B2" w:rsidRDefault="00DB46E2"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p>
    <w:p w14:paraId="14D24D09" w14:textId="66DA6FCE" w:rsidR="00944299" w:rsidRPr="00FB79B2" w:rsidRDefault="009F2AE4"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Posterior a la resolución motivada emitida por la Superintendencia de Telecomunicaciones, l</w:t>
      </w:r>
      <w:r w:rsidR="00B15150" w:rsidRPr="00FB79B2">
        <w:rPr>
          <w:rFonts w:ascii="Arial" w:eastAsia="Times New Roman" w:hAnsi="Arial" w:cs="Arial"/>
          <w:color w:val="000000"/>
          <w:kern w:val="28"/>
          <w:sz w:val="24"/>
          <w:szCs w:val="24"/>
          <w:lang w:eastAsia="es-MX"/>
        </w:rPr>
        <w:t xml:space="preserve">a ESPH, S.A. estará facultada para suspender el servicio si transcurren más de treinta (30) días naturales desde la fecha de vencimiento de la factura sin que EL </w:t>
      </w:r>
      <w:r w:rsidR="00E169DF" w:rsidRPr="00FB79B2">
        <w:rPr>
          <w:rFonts w:ascii="Arial" w:eastAsia="Times New Roman" w:hAnsi="Arial" w:cs="Arial"/>
          <w:color w:val="000000"/>
          <w:kern w:val="28"/>
          <w:sz w:val="24"/>
          <w:szCs w:val="24"/>
          <w:lang w:eastAsia="es-MX"/>
        </w:rPr>
        <w:t>OPERADOR</w:t>
      </w:r>
      <w:r w:rsidR="00B15150" w:rsidRPr="00FB79B2">
        <w:rPr>
          <w:rFonts w:ascii="Arial" w:eastAsia="Times New Roman" w:hAnsi="Arial" w:cs="Arial"/>
          <w:color w:val="000000"/>
          <w:kern w:val="28"/>
          <w:sz w:val="24"/>
          <w:szCs w:val="24"/>
          <w:lang w:eastAsia="es-MX"/>
        </w:rPr>
        <w:t>, exceptuando el caso de Gobierno Central para el cual deben otorgarse</w:t>
      </w:r>
      <w:r w:rsidR="003D2F5A" w:rsidRPr="00FB79B2">
        <w:rPr>
          <w:rFonts w:ascii="Arial" w:eastAsia="Times New Roman" w:hAnsi="Arial" w:cs="Arial"/>
          <w:color w:val="000000"/>
          <w:kern w:val="28"/>
          <w:sz w:val="24"/>
          <w:szCs w:val="24"/>
          <w:lang w:eastAsia="es-MX"/>
        </w:rPr>
        <w:t xml:space="preserve"> cuarenta y cinco</w:t>
      </w:r>
      <w:r w:rsidR="00B15150" w:rsidRPr="00FB79B2">
        <w:rPr>
          <w:rFonts w:ascii="Arial" w:eastAsia="Times New Roman" w:hAnsi="Arial" w:cs="Arial"/>
          <w:color w:val="000000"/>
          <w:kern w:val="28"/>
          <w:sz w:val="24"/>
          <w:szCs w:val="24"/>
          <w:lang w:eastAsia="es-MX"/>
        </w:rPr>
        <w:t xml:space="preserve"> </w:t>
      </w:r>
      <w:r w:rsidR="003D2F5A" w:rsidRPr="00FB79B2">
        <w:rPr>
          <w:rFonts w:ascii="Arial" w:eastAsia="Times New Roman" w:hAnsi="Arial" w:cs="Arial"/>
          <w:color w:val="000000"/>
          <w:kern w:val="28"/>
          <w:sz w:val="24"/>
          <w:szCs w:val="24"/>
          <w:lang w:eastAsia="es-MX"/>
        </w:rPr>
        <w:t>(</w:t>
      </w:r>
      <w:r w:rsidR="00B15150" w:rsidRPr="00FB79B2">
        <w:rPr>
          <w:rFonts w:ascii="Arial" w:eastAsia="Times New Roman" w:hAnsi="Arial" w:cs="Arial"/>
          <w:color w:val="000000"/>
          <w:kern w:val="28"/>
          <w:sz w:val="24"/>
          <w:szCs w:val="24"/>
          <w:lang w:eastAsia="es-MX"/>
        </w:rPr>
        <w:t>45 días</w:t>
      </w:r>
      <w:r w:rsidR="003D2F5A" w:rsidRPr="00FB79B2">
        <w:rPr>
          <w:rFonts w:ascii="Arial" w:eastAsia="Times New Roman" w:hAnsi="Arial" w:cs="Arial"/>
          <w:color w:val="000000"/>
          <w:kern w:val="28"/>
          <w:sz w:val="24"/>
          <w:szCs w:val="24"/>
          <w:lang w:eastAsia="es-MX"/>
        </w:rPr>
        <w:t>)</w:t>
      </w:r>
      <w:r w:rsidR="00B15150" w:rsidRPr="00FB79B2">
        <w:rPr>
          <w:rFonts w:ascii="Arial" w:eastAsia="Times New Roman" w:hAnsi="Arial" w:cs="Arial"/>
          <w:color w:val="000000"/>
          <w:kern w:val="28"/>
          <w:sz w:val="24"/>
          <w:szCs w:val="24"/>
          <w:lang w:eastAsia="es-MX"/>
        </w:rPr>
        <w:t>, realice el pago respectivo, para lo cual notifi</w:t>
      </w:r>
      <w:r w:rsidR="00E169DF" w:rsidRPr="00FB79B2">
        <w:rPr>
          <w:rFonts w:ascii="Arial" w:eastAsia="Times New Roman" w:hAnsi="Arial" w:cs="Arial"/>
          <w:color w:val="000000"/>
          <w:kern w:val="28"/>
          <w:sz w:val="24"/>
          <w:szCs w:val="24"/>
          <w:lang w:eastAsia="es-MX"/>
        </w:rPr>
        <w:t>cará esta situación a EL OPERADOR</w:t>
      </w:r>
      <w:r w:rsidR="00B15150" w:rsidRPr="00FB79B2">
        <w:rPr>
          <w:rFonts w:ascii="Arial" w:eastAsia="Times New Roman" w:hAnsi="Arial" w:cs="Arial"/>
          <w:color w:val="000000"/>
          <w:kern w:val="28"/>
          <w:sz w:val="24"/>
          <w:szCs w:val="24"/>
          <w:lang w:eastAsia="es-MX"/>
        </w:rPr>
        <w:t xml:space="preserve">, quien deberá en un plazo de sesenta días naturales proceder a desinstalar el cableado. En caso de que El </w:t>
      </w:r>
      <w:r w:rsidR="00E169DF" w:rsidRPr="00FB79B2">
        <w:rPr>
          <w:rFonts w:ascii="Arial" w:eastAsia="Times New Roman" w:hAnsi="Arial" w:cs="Arial"/>
          <w:color w:val="000000"/>
          <w:kern w:val="28"/>
          <w:sz w:val="24"/>
          <w:szCs w:val="24"/>
          <w:lang w:eastAsia="es-MX"/>
        </w:rPr>
        <w:t xml:space="preserve">OPERADOR </w:t>
      </w:r>
      <w:r w:rsidR="00B15150" w:rsidRPr="00FB79B2">
        <w:rPr>
          <w:rFonts w:ascii="Arial" w:eastAsia="Times New Roman" w:hAnsi="Arial" w:cs="Arial"/>
          <w:color w:val="000000"/>
          <w:kern w:val="28"/>
          <w:sz w:val="24"/>
          <w:szCs w:val="24"/>
          <w:lang w:eastAsia="es-MX"/>
        </w:rPr>
        <w:t>no cumpla con la desinstalación la ESPH, S.A. podrá ejecutar la ob</w:t>
      </w:r>
      <w:r w:rsidR="00E169DF" w:rsidRPr="00FB79B2">
        <w:rPr>
          <w:rFonts w:ascii="Arial" w:eastAsia="Times New Roman" w:hAnsi="Arial" w:cs="Arial"/>
          <w:color w:val="000000"/>
          <w:kern w:val="28"/>
          <w:sz w:val="24"/>
          <w:szCs w:val="24"/>
          <w:lang w:eastAsia="es-MX"/>
        </w:rPr>
        <w:t>ra de desinstalación. El Operador</w:t>
      </w:r>
      <w:r w:rsidR="00B15150" w:rsidRPr="00FB79B2">
        <w:rPr>
          <w:rFonts w:ascii="Arial" w:eastAsia="Times New Roman" w:hAnsi="Arial" w:cs="Arial"/>
          <w:color w:val="000000"/>
          <w:kern w:val="28"/>
          <w:sz w:val="24"/>
          <w:szCs w:val="24"/>
          <w:lang w:eastAsia="es-MX"/>
        </w:rPr>
        <w:t xml:space="preserve"> estará obligado a cubrir el costo de esta obra. Una vez transcurridos el plazo sin que se recupere el pendiente, se procederá con la solicitud ante la SUTEL para que apruebe la interrupción del servicio.</w:t>
      </w:r>
    </w:p>
    <w:p w14:paraId="0E2795FE" w14:textId="4ECD4751" w:rsidR="00265983" w:rsidRPr="00944299" w:rsidRDefault="00B15150" w:rsidP="00C4261B">
      <w:pPr>
        <w:pStyle w:val="Ttulo3"/>
        <w:numPr>
          <w:ilvl w:val="1"/>
          <w:numId w:val="13"/>
        </w:numPr>
        <w:spacing w:before="240" w:after="160"/>
        <w:jc w:val="both"/>
        <w:rPr>
          <w:rFonts w:cs="Arial"/>
        </w:rPr>
      </w:pPr>
      <w:bookmarkStart w:id="70" w:name="_Toc87877597"/>
      <w:bookmarkStart w:id="71" w:name="_Toc105488615"/>
      <w:r w:rsidRPr="00FB79B2">
        <w:rPr>
          <w:rFonts w:cs="Arial"/>
        </w:rPr>
        <w:lastRenderedPageBreak/>
        <w:t>P</w:t>
      </w:r>
      <w:r w:rsidR="00EC7408" w:rsidRPr="00FB79B2">
        <w:rPr>
          <w:rFonts w:cs="Arial"/>
        </w:rPr>
        <w:t>agos e imputaciones</w:t>
      </w:r>
      <w:bookmarkEnd w:id="70"/>
      <w:bookmarkEnd w:id="71"/>
    </w:p>
    <w:p w14:paraId="7950F832" w14:textId="77777777" w:rsidR="00265983" w:rsidRPr="00EE045D" w:rsidRDefault="00265983" w:rsidP="00EC7408">
      <w:pPr>
        <w:spacing w:before="240" w:line="360" w:lineRule="auto"/>
        <w:jc w:val="both"/>
        <w:rPr>
          <w:rFonts w:ascii="Arial" w:eastAsia="Times New Roman" w:hAnsi="Arial" w:cs="Arial"/>
          <w:color w:val="000000"/>
          <w:kern w:val="28"/>
          <w:sz w:val="24"/>
          <w:szCs w:val="24"/>
          <w:lang w:eastAsia="es-MX"/>
        </w:rPr>
      </w:pPr>
      <w:r w:rsidRPr="00EE045D">
        <w:rPr>
          <w:rFonts w:ascii="Arial" w:eastAsia="Times New Roman" w:hAnsi="Arial" w:cs="Arial"/>
          <w:color w:val="000000"/>
          <w:kern w:val="28"/>
          <w:sz w:val="24"/>
          <w:szCs w:val="24"/>
          <w:lang w:eastAsia="es-MX"/>
        </w:rPr>
        <w:t>El pago que realice la ESPH, S.A. por una indemnización nunca excederá el importe del precio del servicio pagado por EL OPERADOR.</w:t>
      </w:r>
    </w:p>
    <w:p w14:paraId="11F42643" w14:textId="77777777" w:rsidR="00775E31" w:rsidRDefault="00265983" w:rsidP="00EC7408">
      <w:pPr>
        <w:spacing w:before="240" w:line="360" w:lineRule="auto"/>
        <w:jc w:val="both"/>
        <w:rPr>
          <w:rFonts w:ascii="Arial" w:eastAsia="Times New Roman" w:hAnsi="Arial" w:cs="Arial"/>
          <w:color w:val="000000"/>
          <w:kern w:val="28"/>
          <w:sz w:val="24"/>
          <w:szCs w:val="24"/>
          <w:lang w:eastAsia="es-MX"/>
        </w:rPr>
      </w:pPr>
      <w:r w:rsidRPr="00EE045D">
        <w:rPr>
          <w:rFonts w:ascii="Arial" w:eastAsia="Times New Roman" w:hAnsi="Arial" w:cs="Arial"/>
          <w:color w:val="000000"/>
          <w:kern w:val="28"/>
          <w:sz w:val="24"/>
          <w:szCs w:val="24"/>
          <w:lang w:eastAsia="es-MX"/>
        </w:rPr>
        <w:t>La ESPH, S.A. podrá realizar el pago por indemnización al menos una vez al año; su resultado se reflejará en el segundo periodo de facturación del año siguiente, o en un plazo que no excederá sesenta (60) días naturales</w:t>
      </w:r>
      <w:r w:rsidR="00775E31">
        <w:rPr>
          <w:rFonts w:ascii="Arial" w:eastAsia="Times New Roman" w:hAnsi="Arial" w:cs="Arial"/>
          <w:color w:val="000000"/>
          <w:kern w:val="28"/>
          <w:sz w:val="24"/>
          <w:szCs w:val="24"/>
          <w:lang w:eastAsia="es-MX"/>
        </w:rPr>
        <w:t>.</w:t>
      </w:r>
    </w:p>
    <w:p w14:paraId="27973AFD" w14:textId="5D4B81BB" w:rsidR="00265983" w:rsidRPr="00EE045D" w:rsidRDefault="00775E31" w:rsidP="00EC7408">
      <w:pPr>
        <w:spacing w:before="240" w:line="360" w:lineRule="auto"/>
        <w:jc w:val="both"/>
        <w:rPr>
          <w:rFonts w:ascii="Arial" w:eastAsia="Times New Roman" w:hAnsi="Arial" w:cs="Arial"/>
          <w:color w:val="000000"/>
          <w:kern w:val="28"/>
          <w:sz w:val="24"/>
          <w:szCs w:val="24"/>
          <w:lang w:eastAsia="es-MX"/>
        </w:rPr>
      </w:pPr>
      <w:r>
        <w:rPr>
          <w:rFonts w:ascii="Arial" w:eastAsia="Times New Roman" w:hAnsi="Arial" w:cs="Arial"/>
          <w:color w:val="000000"/>
          <w:kern w:val="28"/>
          <w:sz w:val="24"/>
          <w:szCs w:val="24"/>
          <w:lang w:eastAsia="es-MX"/>
        </w:rPr>
        <w:t>E</w:t>
      </w:r>
      <w:r w:rsidR="00265983" w:rsidRPr="00EE045D">
        <w:rPr>
          <w:rFonts w:ascii="Arial" w:eastAsia="Times New Roman" w:hAnsi="Arial" w:cs="Arial"/>
          <w:color w:val="000000"/>
          <w:kern w:val="28"/>
          <w:sz w:val="24"/>
          <w:szCs w:val="24"/>
          <w:lang w:eastAsia="es-MX"/>
        </w:rPr>
        <w:t>n caso de no existir prórroga del Contrato </w:t>
      </w:r>
      <w:r>
        <w:rPr>
          <w:rFonts w:ascii="Arial" w:eastAsia="Times New Roman" w:hAnsi="Arial" w:cs="Arial"/>
          <w:color w:val="000000"/>
          <w:kern w:val="28"/>
          <w:sz w:val="24"/>
          <w:szCs w:val="24"/>
          <w:lang w:eastAsia="es-MX"/>
        </w:rPr>
        <w:t>l</w:t>
      </w:r>
      <w:r w:rsidR="00265983" w:rsidRPr="00EE045D">
        <w:rPr>
          <w:rFonts w:ascii="Arial" w:eastAsia="Times New Roman" w:hAnsi="Arial" w:cs="Arial"/>
          <w:color w:val="000000"/>
          <w:kern w:val="28"/>
          <w:sz w:val="24"/>
          <w:szCs w:val="24"/>
          <w:lang w:eastAsia="es-MX"/>
        </w:rPr>
        <w:t>a ESPH, S.A. no tendrá responsabilidad alguna por: </w:t>
      </w:r>
    </w:p>
    <w:p w14:paraId="6FBEC483" w14:textId="29F465B8"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Daños o Perjuicios incidentales o por la pérdida de utilidades provocadas en la prestación o retardo del servicio a EL OPERADOR</w:t>
      </w:r>
    </w:p>
    <w:p w14:paraId="0485D62C" w14:textId="0C749DA5"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Responsabilidad civil, contractual o extracontractual, directa o indirecta por daños y perjuicios a EL OPERADOR o a cualquiera de sus usuarios por cualquier tipo de interrupción del servicio.</w:t>
      </w:r>
    </w:p>
    <w:p w14:paraId="1D75FDC6" w14:textId="321FEDD0"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Los daños o desperfectos que por cualquier motivo afecten a los equipos, líneas o bienes de EL OPERADOR, sus usuarios y/o terceros o a la información que estos guarden en ellos, ya sea por la operación o instalación del servicio.</w:t>
      </w:r>
    </w:p>
    <w:p w14:paraId="529559B7" w14:textId="012BB2BD"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Cualquier pérdida de datos que resulte de atrasos, no terminación, pérdidas o interrupciones del servicio que sean causados por negligencia, errores u omisiones de EL OPERADOR con respecto a sus clientes.</w:t>
      </w:r>
    </w:p>
    <w:p w14:paraId="469F9194" w14:textId="70167889"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Cuando se den infracciones a los derechos de propiedad intelectual generados por las acciones de EL OPERADOR o de cualquiera de sus clientes por la utilización del servicio de interconexión.</w:t>
      </w:r>
    </w:p>
    <w:p w14:paraId="72A0BB45" w14:textId="1B94E597"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Por cualquier tipo de responsabilidades que llegaran a generarse por los reclamos que los clientes de EL OPERADOR le indiquen a este por la prestación del servicio. </w:t>
      </w:r>
    </w:p>
    <w:p w14:paraId="1B3D4479" w14:textId="0C88FE01"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 xml:space="preserve">Por cualquier tipo de interrupciones o degradación del servicio ocasionado por problemas o rupturas en la fibra óptica, cable coaxial o cobre que sirven de trayectoria al circuito y que sean ocasionadas por caso fortuito, fuerza mayor, </w:t>
      </w:r>
      <w:r w:rsidRPr="00CC3366">
        <w:rPr>
          <w:rFonts w:ascii="Arial" w:eastAsia="Times New Roman" w:hAnsi="Arial" w:cs="Arial"/>
          <w:color w:val="000000"/>
          <w:kern w:val="28"/>
          <w:sz w:val="24"/>
          <w:szCs w:val="24"/>
          <w:lang w:eastAsia="es-MX"/>
        </w:rPr>
        <w:lastRenderedPageBreak/>
        <w:t xml:space="preserve">negligencia, falta al debido cuidado o imprudencia de EL OPERADOR. o por hechos de terceros no atribuibles a la ESPH, </w:t>
      </w:r>
      <w:r w:rsidR="00CC3366" w:rsidRPr="00CC3366">
        <w:rPr>
          <w:rFonts w:ascii="Arial" w:eastAsia="Times New Roman" w:hAnsi="Arial" w:cs="Arial"/>
          <w:color w:val="000000"/>
          <w:kern w:val="28"/>
          <w:sz w:val="24"/>
          <w:szCs w:val="24"/>
          <w:lang w:eastAsia="es-MX"/>
        </w:rPr>
        <w:t>S.A.</w:t>
      </w:r>
    </w:p>
    <w:p w14:paraId="187899EB" w14:textId="0FFF4A0C"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Ante el acontecimiento de cualquier incidente provocado por sus trabajadores o contratistas por razones accidentales o de impericia, que ocasione daños materiales o morales a terceros o a la ESPH, S.A. </w:t>
      </w:r>
    </w:p>
    <w:p w14:paraId="65B59C8B" w14:textId="36FF522F"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Si por alguna razón el Operador, al colocar su cable o durante procesos de instalación reparación o mejora de su red, provoca una afectación a la infraestructura física propiedad de la ESPH, S.A. (torcedura, fractura, estrangulamiento o cualquier fisura que dé pie a una posterior falla del poste). Ante dicha eventualidad quedará obligado a reemplazar la infraestructura dañada y a cubrir todos los daños y costos de operación provocados a sí mismo, a la ESPH, S.A. y a terceros. En caso de rehusarse a cumplir, la ESPH, S.A. cambiará o reparará la infraestructura necesaria y trasladará el costo de las obras a la factura del operador. Para prevenir esta responsabilidad el Operador deberá proveer bajo su responsabilidad, y entre otros, el estudio de cargas y/o fuerzas que la fijación de los cables aplicará a cada poste que utilice en su proyecto y trayectoria.</w:t>
      </w:r>
    </w:p>
    <w:p w14:paraId="034367FA" w14:textId="77777777"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LAS PARTES acuerdan que cualquier incumplimiento por parte del Operador en cualesquiera de las condiciones de la presente OUC El Operador será multado con un 10% (diez por ciento) del monto anual facturado por la ESPH, S.A. al Operador. Dicha multa seguirá siendo cobrada sobre cada una de las facturas mensuales que se emitan hasta el día en el que la ESPH, S.A. verifique que el Operador haya realizado las correcciones. Dicha sanción resulta igualmente aplicable en los siguientes supuestos:</w:t>
      </w:r>
    </w:p>
    <w:p w14:paraId="4BF88F60" w14:textId="7E3DF414"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En el caso que la ESPH, S.A. compruebe que EL OPERADOR utilizó en la instalación herrajes u otros dispositivos de la red existente no autorizados para uso de EL OPERADOR, a excepción de los postes.</w:t>
      </w:r>
    </w:p>
    <w:p w14:paraId="19A14081" w14:textId="13480857"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Se aplicará una multa igual a la prevista en el inciso anterior si transcurre el plazo de 20 días naturales sin que EL OPERADOR haya etiquetado el cableado o su equipo de un proyecto nuevo. </w:t>
      </w:r>
    </w:p>
    <w:p w14:paraId="5A344B2F" w14:textId="45DDDA81"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lastRenderedPageBreak/>
        <w:t xml:space="preserve">Para los proyectos ya existentes, que hagan uso de la </w:t>
      </w:r>
      <w:proofErr w:type="spellStart"/>
      <w:r w:rsidRPr="00CC3366">
        <w:rPr>
          <w:rFonts w:ascii="Arial" w:eastAsia="Times New Roman" w:hAnsi="Arial" w:cs="Arial"/>
          <w:color w:val="000000"/>
          <w:kern w:val="28"/>
          <w:sz w:val="24"/>
          <w:szCs w:val="24"/>
          <w:lang w:eastAsia="es-MX"/>
        </w:rPr>
        <w:t>postería</w:t>
      </w:r>
      <w:proofErr w:type="spellEnd"/>
      <w:r w:rsidRPr="00CC3366">
        <w:rPr>
          <w:rFonts w:ascii="Arial" w:eastAsia="Times New Roman" w:hAnsi="Arial" w:cs="Arial"/>
          <w:color w:val="000000"/>
          <w:kern w:val="28"/>
          <w:sz w:val="24"/>
          <w:szCs w:val="24"/>
          <w:lang w:eastAsia="es-MX"/>
        </w:rPr>
        <w:t xml:space="preserve">, si transcurren más de seis meses sin que el operador haya etiquetado su red conforme al reglamento de </w:t>
      </w:r>
      <w:proofErr w:type="spellStart"/>
      <w:r w:rsidRPr="00CC3366">
        <w:rPr>
          <w:rFonts w:ascii="Arial" w:eastAsia="Times New Roman" w:hAnsi="Arial" w:cs="Arial"/>
          <w:color w:val="000000"/>
          <w:kern w:val="28"/>
          <w:sz w:val="24"/>
          <w:szCs w:val="24"/>
          <w:lang w:eastAsia="es-MX"/>
        </w:rPr>
        <w:t>postería</w:t>
      </w:r>
      <w:proofErr w:type="spellEnd"/>
      <w:r w:rsidRPr="00CC3366">
        <w:rPr>
          <w:rFonts w:ascii="Arial" w:eastAsia="Times New Roman" w:hAnsi="Arial" w:cs="Arial"/>
          <w:color w:val="000000"/>
          <w:kern w:val="28"/>
          <w:sz w:val="24"/>
          <w:szCs w:val="24"/>
          <w:lang w:eastAsia="es-MX"/>
        </w:rPr>
        <w:t>.</w:t>
      </w:r>
    </w:p>
    <w:p w14:paraId="23353E5D" w14:textId="1C3372CC" w:rsidR="00265983" w:rsidRPr="00CC3366"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En el caso que la ESPH, S.A. notifique y compruebe que EL OPERADOR no haya tejido o amarrado e incluso no haya utilizado cable mensajero, cuando así sea necesario, en aquellos tendidos de más de dos (2) cables.</w:t>
      </w:r>
    </w:p>
    <w:p w14:paraId="57740CEF" w14:textId="34BCCDDB" w:rsidR="00944299" w:rsidRDefault="00265983" w:rsidP="00C4261B">
      <w:pPr>
        <w:pStyle w:val="Prrafodelista"/>
        <w:numPr>
          <w:ilvl w:val="0"/>
          <w:numId w:val="17"/>
        </w:numPr>
        <w:spacing w:before="240" w:line="360" w:lineRule="auto"/>
        <w:jc w:val="both"/>
        <w:rPr>
          <w:rFonts w:ascii="Arial" w:eastAsia="Times New Roman" w:hAnsi="Arial" w:cs="Arial"/>
          <w:color w:val="000000"/>
          <w:kern w:val="28"/>
          <w:sz w:val="24"/>
          <w:szCs w:val="24"/>
          <w:lang w:eastAsia="es-MX"/>
        </w:rPr>
      </w:pPr>
      <w:r w:rsidRPr="00CC3366">
        <w:rPr>
          <w:rFonts w:ascii="Arial" w:eastAsia="Times New Roman" w:hAnsi="Arial" w:cs="Arial"/>
          <w:color w:val="000000"/>
          <w:kern w:val="28"/>
          <w:sz w:val="24"/>
          <w:szCs w:val="24"/>
          <w:lang w:eastAsia="es-MX"/>
        </w:rPr>
        <w:t xml:space="preserve">En el caso que EL OPERADOR inicie o haya iniciado las obras en la </w:t>
      </w:r>
      <w:proofErr w:type="spellStart"/>
      <w:r w:rsidR="00CC3366" w:rsidRPr="00CC3366">
        <w:rPr>
          <w:rFonts w:ascii="Arial" w:eastAsia="Times New Roman" w:hAnsi="Arial" w:cs="Arial"/>
          <w:color w:val="000000"/>
          <w:kern w:val="28"/>
          <w:sz w:val="24"/>
          <w:szCs w:val="24"/>
          <w:lang w:eastAsia="es-MX"/>
        </w:rPr>
        <w:t>Postería</w:t>
      </w:r>
      <w:proofErr w:type="spellEnd"/>
      <w:r w:rsidR="00CC3366" w:rsidRPr="00CC3366">
        <w:rPr>
          <w:rFonts w:ascii="Arial" w:eastAsia="Times New Roman" w:hAnsi="Arial" w:cs="Arial"/>
          <w:color w:val="000000"/>
          <w:kern w:val="28"/>
          <w:sz w:val="24"/>
          <w:szCs w:val="24"/>
          <w:lang w:eastAsia="es-MX"/>
        </w:rPr>
        <w:t> sin</w:t>
      </w:r>
      <w:r w:rsidRPr="00CC3366">
        <w:rPr>
          <w:rFonts w:ascii="Arial" w:eastAsia="Times New Roman" w:hAnsi="Arial" w:cs="Arial"/>
          <w:color w:val="000000"/>
          <w:kern w:val="28"/>
          <w:sz w:val="24"/>
          <w:szCs w:val="24"/>
          <w:lang w:eastAsia="es-MX"/>
        </w:rPr>
        <w:t xml:space="preserve"> el permiso escrito de ESPH, S.A., ya sea de obra nueva, reparación, mantenimiento u obra de emergencia.</w:t>
      </w:r>
    </w:p>
    <w:p w14:paraId="0ED3816A" w14:textId="36BF9192" w:rsidR="000326E4" w:rsidRPr="00944299" w:rsidRDefault="00B15150" w:rsidP="00541E44">
      <w:pPr>
        <w:pStyle w:val="Ttulo3"/>
        <w:numPr>
          <w:ilvl w:val="1"/>
          <w:numId w:val="13"/>
        </w:numPr>
        <w:spacing w:before="240" w:after="160"/>
        <w:ind w:left="708" w:hanging="708"/>
        <w:jc w:val="both"/>
        <w:rPr>
          <w:rFonts w:cs="Arial"/>
        </w:rPr>
      </w:pPr>
      <w:bookmarkStart w:id="72" w:name="_Toc87877598"/>
      <w:bookmarkStart w:id="73" w:name="_Toc105488616"/>
      <w:r w:rsidRPr="00FB79B2">
        <w:rPr>
          <w:rFonts w:cs="Arial"/>
        </w:rPr>
        <w:t>A</w:t>
      </w:r>
      <w:r w:rsidR="00EC7408" w:rsidRPr="00FB79B2">
        <w:rPr>
          <w:rFonts w:cs="Arial"/>
        </w:rPr>
        <w:t>rreglos de pago</w:t>
      </w:r>
      <w:bookmarkEnd w:id="72"/>
      <w:bookmarkEnd w:id="73"/>
    </w:p>
    <w:p w14:paraId="5E400A19" w14:textId="77777777" w:rsidR="00B15150" w:rsidRPr="00FB79B2" w:rsidRDefault="00B15150" w:rsidP="00EC7408">
      <w:pPr>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El </w:t>
      </w:r>
      <w:r w:rsidR="00F353F2" w:rsidRPr="00FB79B2">
        <w:rPr>
          <w:rFonts w:ascii="Arial" w:eastAsia="Times New Roman" w:hAnsi="Arial" w:cs="Arial"/>
          <w:color w:val="000000"/>
          <w:kern w:val="28"/>
          <w:sz w:val="24"/>
          <w:szCs w:val="24"/>
          <w:lang w:eastAsia="es-MX"/>
        </w:rPr>
        <w:t xml:space="preserve">operador </w:t>
      </w:r>
      <w:r w:rsidRPr="00FB79B2">
        <w:rPr>
          <w:rFonts w:ascii="Arial" w:eastAsia="Times New Roman" w:hAnsi="Arial" w:cs="Arial"/>
          <w:color w:val="000000"/>
          <w:kern w:val="28"/>
          <w:sz w:val="24"/>
          <w:szCs w:val="24"/>
          <w:lang w:eastAsia="es-MX"/>
        </w:rPr>
        <w:t>en casos de atrasos en los pagos puede solicitar un arreglo de pag</w:t>
      </w:r>
      <w:r w:rsidR="00F353F2" w:rsidRPr="00FB79B2">
        <w:rPr>
          <w:rFonts w:ascii="Arial" w:eastAsia="Times New Roman" w:hAnsi="Arial" w:cs="Arial"/>
          <w:color w:val="000000"/>
          <w:kern w:val="28"/>
          <w:sz w:val="24"/>
          <w:szCs w:val="24"/>
          <w:lang w:eastAsia="es-MX"/>
        </w:rPr>
        <w:t>o mediante la presentación de un</w:t>
      </w:r>
      <w:r w:rsidRPr="00FB79B2">
        <w:rPr>
          <w:rFonts w:ascii="Arial" w:eastAsia="Times New Roman" w:hAnsi="Arial" w:cs="Arial"/>
          <w:color w:val="000000"/>
          <w:kern w:val="28"/>
          <w:sz w:val="24"/>
          <w:szCs w:val="24"/>
          <w:lang w:eastAsia="es-MX"/>
        </w:rPr>
        <w:t>a</w:t>
      </w:r>
      <w:r w:rsidR="00F353F2" w:rsidRPr="00FB79B2">
        <w:rPr>
          <w:rFonts w:ascii="Arial" w:eastAsia="Times New Roman" w:hAnsi="Arial" w:cs="Arial"/>
          <w:color w:val="000000"/>
          <w:kern w:val="28"/>
          <w:sz w:val="24"/>
          <w:szCs w:val="24"/>
          <w:lang w:eastAsia="es-MX"/>
        </w:rPr>
        <w:t xml:space="preserve"> </w:t>
      </w:r>
      <w:r w:rsidRPr="00FB79B2">
        <w:rPr>
          <w:rFonts w:ascii="Arial" w:eastAsia="Times New Roman" w:hAnsi="Arial" w:cs="Arial"/>
          <w:color w:val="000000"/>
          <w:kern w:val="28"/>
          <w:sz w:val="24"/>
          <w:szCs w:val="24"/>
          <w:lang w:eastAsia="es-MX"/>
        </w:rPr>
        <w:t>nota formal a Servicio al cliente (Plataforma de Servicios). La cual debe dirigirse a la ESPH, S.A indicando a que corresponde la deuda, monto de la deuda, cuanto pagará de cuota inicial y la cantidad de cuotas que solicita cumplir para cumplir con el compromiso, dicha nota debe firmarse por el titular del servicio, adjuntando la copia de la cedula, en el caso de personas jurídicas, copia de la personería jurídica vigente, adicionalmente debe firmar una garantía a satisfacción por el monto a financiar y el correspondiente interés.</w:t>
      </w:r>
    </w:p>
    <w:p w14:paraId="1D4CB161" w14:textId="543E2DC2" w:rsidR="000326E4" w:rsidRPr="00944299" w:rsidRDefault="00B15150" w:rsidP="00C4261B">
      <w:pPr>
        <w:pStyle w:val="Ttulo3"/>
        <w:numPr>
          <w:ilvl w:val="1"/>
          <w:numId w:val="13"/>
        </w:numPr>
        <w:spacing w:before="240" w:after="160"/>
        <w:jc w:val="both"/>
        <w:rPr>
          <w:rFonts w:cs="Arial"/>
        </w:rPr>
      </w:pPr>
      <w:bookmarkStart w:id="74" w:name="_Toc87877599"/>
      <w:bookmarkStart w:id="75" w:name="_Toc105488617"/>
      <w:r w:rsidRPr="00FB79B2">
        <w:rPr>
          <w:rFonts w:cs="Arial"/>
        </w:rPr>
        <w:t>C</w:t>
      </w:r>
      <w:r w:rsidR="00EC7408" w:rsidRPr="00FB79B2">
        <w:rPr>
          <w:rFonts w:cs="Arial"/>
        </w:rPr>
        <w:t>ostos legales</w:t>
      </w:r>
      <w:bookmarkEnd w:id="74"/>
      <w:bookmarkEnd w:id="75"/>
    </w:p>
    <w:p w14:paraId="4826C892" w14:textId="05D5FD50" w:rsidR="000326E4" w:rsidRPr="00FB79B2" w:rsidRDefault="00B15150" w:rsidP="00EC7408">
      <w:pPr>
        <w:autoSpaceDE w:val="0"/>
        <w:autoSpaceDN w:val="0"/>
        <w:adjustRightInd w:val="0"/>
        <w:spacing w:before="240" w:line="360" w:lineRule="auto"/>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Nada de lo previsto en este documento, podrá interpretarse o ser considerado como renuncia de una de las Partes, para ejercer los derechos que las leyes le facultan ante las instancias judiciales competentes para el cobro de las acreencias resultantes del incumplimiento de las respectivas obligaciones previstas en el contrato de uso compartido de infraestructura de postes y sus anexos.</w:t>
      </w:r>
    </w:p>
    <w:p w14:paraId="313D1C19" w14:textId="2D1B5CE3" w:rsidR="000326E4" w:rsidRPr="00944299" w:rsidRDefault="00EC7408" w:rsidP="00C4261B">
      <w:pPr>
        <w:pStyle w:val="Ttulo3"/>
        <w:numPr>
          <w:ilvl w:val="1"/>
          <w:numId w:val="13"/>
        </w:numPr>
        <w:spacing w:before="240" w:after="160"/>
        <w:jc w:val="both"/>
        <w:rPr>
          <w:rFonts w:cs="Arial"/>
        </w:rPr>
      </w:pPr>
      <w:bookmarkStart w:id="76" w:name="_Toc87877600"/>
      <w:bookmarkStart w:id="77" w:name="_Toc105488618"/>
      <w:r w:rsidRPr="00FB79B2">
        <w:rPr>
          <w:rFonts w:cs="Arial"/>
        </w:rPr>
        <w:t>Impuestos</w:t>
      </w:r>
      <w:bookmarkEnd w:id="76"/>
      <w:bookmarkEnd w:id="77"/>
    </w:p>
    <w:p w14:paraId="66A91A83" w14:textId="2DF562E8" w:rsidR="000326E4" w:rsidRPr="00944299" w:rsidRDefault="00B15150" w:rsidP="00EC7408">
      <w:pPr>
        <w:tabs>
          <w:tab w:val="left" w:pos="284"/>
        </w:tabs>
        <w:spacing w:before="240" w:line="360" w:lineRule="auto"/>
        <w:ind w:right="20"/>
        <w:contextualSpacing/>
        <w:jc w:val="both"/>
        <w:rPr>
          <w:rFonts w:ascii="Arial" w:eastAsia="Times New Roman" w:hAnsi="Arial" w:cs="Arial"/>
          <w:color w:val="000000"/>
          <w:kern w:val="28"/>
          <w:sz w:val="24"/>
          <w:szCs w:val="24"/>
          <w:lang w:eastAsia="es-MX"/>
        </w:rPr>
      </w:pPr>
      <w:r w:rsidRPr="00FB79B2">
        <w:rPr>
          <w:rFonts w:ascii="Arial" w:eastAsia="Times New Roman" w:hAnsi="Arial" w:cs="Arial"/>
          <w:color w:val="000000"/>
          <w:kern w:val="28"/>
          <w:sz w:val="24"/>
          <w:szCs w:val="24"/>
          <w:lang w:eastAsia="es-MX"/>
        </w:rPr>
        <w:t xml:space="preserve">Las partes acuerdan que cada una será responsable del cumplimiento de las obligaciones regulatorias y tributarias que se indican en el Ordenamiento Jurídico costarricense, incluyendo, pero no limitado a, el pago de los cánones e impuestos </w:t>
      </w:r>
      <w:r w:rsidRPr="00FB79B2">
        <w:rPr>
          <w:rFonts w:ascii="Arial" w:eastAsia="Times New Roman" w:hAnsi="Arial" w:cs="Arial"/>
          <w:color w:val="000000"/>
          <w:kern w:val="28"/>
          <w:sz w:val="24"/>
          <w:szCs w:val="24"/>
          <w:lang w:eastAsia="es-MX"/>
        </w:rPr>
        <w:lastRenderedPageBreak/>
        <w:t xml:space="preserve">que la ley pone a su </w:t>
      </w:r>
      <w:r w:rsidR="001A6E7B" w:rsidRPr="00FB79B2">
        <w:rPr>
          <w:rFonts w:ascii="Arial" w:eastAsia="Times New Roman" w:hAnsi="Arial" w:cs="Arial"/>
          <w:color w:val="000000"/>
          <w:kern w:val="28"/>
          <w:sz w:val="24"/>
          <w:szCs w:val="24"/>
          <w:lang w:eastAsia="es-MX"/>
        </w:rPr>
        <w:t>cargo</w:t>
      </w:r>
      <w:r w:rsidRPr="00FB79B2">
        <w:rPr>
          <w:rFonts w:ascii="Arial" w:eastAsia="Times New Roman" w:hAnsi="Arial" w:cs="Arial"/>
          <w:color w:val="000000"/>
          <w:kern w:val="28"/>
          <w:sz w:val="24"/>
          <w:szCs w:val="24"/>
          <w:lang w:eastAsia="es-MX"/>
        </w:rPr>
        <w:t xml:space="preserve"> sea en calidad de contribuyente, agente de retención o agente responsable, salvo los supuestos de exención o de no sujeción definidos expresamente en el Ordenamiento Regulatorio en Telecomunicaciones y Tributario.</w:t>
      </w:r>
    </w:p>
    <w:p w14:paraId="2A274357" w14:textId="378CD651" w:rsidR="008E719C" w:rsidRPr="00944299" w:rsidRDefault="00A27261" w:rsidP="00C4261B">
      <w:pPr>
        <w:pStyle w:val="Ttulo2"/>
        <w:numPr>
          <w:ilvl w:val="0"/>
          <w:numId w:val="13"/>
        </w:numPr>
        <w:spacing w:before="240" w:after="160"/>
        <w:jc w:val="both"/>
        <w:rPr>
          <w:rFonts w:cs="Arial"/>
        </w:rPr>
      </w:pPr>
      <w:bookmarkStart w:id="78" w:name="_Toc87877601"/>
      <w:bookmarkStart w:id="79" w:name="_Toc105488619"/>
      <w:r w:rsidRPr="370D43CB">
        <w:rPr>
          <w:rFonts w:cs="Arial"/>
        </w:rPr>
        <w:t>PROCESOS DE RENOVACIÓN Y FINALIZACIÓN ANTICIPADA DEL CONTRATO</w:t>
      </w:r>
      <w:r w:rsidR="00B15150" w:rsidRPr="370D43CB">
        <w:rPr>
          <w:rFonts w:cs="Arial"/>
        </w:rPr>
        <w:t>.</w:t>
      </w:r>
      <w:bookmarkEnd w:id="78"/>
      <w:bookmarkEnd w:id="79"/>
    </w:p>
    <w:p w14:paraId="3D74E283" w14:textId="77777777" w:rsidR="000326E4" w:rsidRPr="00FB79B2" w:rsidRDefault="000326E4" w:rsidP="00C4261B">
      <w:pPr>
        <w:pStyle w:val="Prrafodelista"/>
        <w:keepNext/>
        <w:keepLines/>
        <w:numPr>
          <w:ilvl w:val="0"/>
          <w:numId w:val="13"/>
        </w:numPr>
        <w:spacing w:before="240" w:line="360" w:lineRule="auto"/>
        <w:contextualSpacing w:val="0"/>
        <w:jc w:val="both"/>
        <w:outlineLvl w:val="2"/>
        <w:rPr>
          <w:rFonts w:ascii="Arial" w:eastAsiaTheme="majorEastAsia" w:hAnsi="Arial" w:cs="Arial"/>
          <w:b/>
          <w:vanish/>
          <w:sz w:val="24"/>
          <w:szCs w:val="24"/>
        </w:rPr>
      </w:pPr>
      <w:bookmarkStart w:id="80" w:name="_Toc86328410"/>
      <w:bookmarkStart w:id="81" w:name="_Toc86328917"/>
      <w:bookmarkStart w:id="82" w:name="_Toc87876005"/>
      <w:bookmarkStart w:id="83" w:name="_Toc87876638"/>
      <w:bookmarkStart w:id="84" w:name="_Toc87876733"/>
      <w:bookmarkStart w:id="85" w:name="_Toc87876986"/>
      <w:bookmarkStart w:id="86" w:name="_Toc87877186"/>
      <w:bookmarkStart w:id="87" w:name="_Toc87877315"/>
      <w:bookmarkStart w:id="88" w:name="_Toc87877602"/>
      <w:bookmarkStart w:id="89" w:name="_Toc87881011"/>
      <w:bookmarkStart w:id="90" w:name="_Toc87884397"/>
      <w:bookmarkStart w:id="91" w:name="_Toc87884741"/>
      <w:bookmarkStart w:id="92" w:name="_Toc97041552"/>
      <w:bookmarkStart w:id="93" w:name="_Toc97042334"/>
      <w:bookmarkStart w:id="94" w:name="_Toc97046711"/>
      <w:bookmarkStart w:id="95" w:name="_Toc97046862"/>
      <w:bookmarkStart w:id="96" w:name="_Toc97046943"/>
      <w:bookmarkStart w:id="97" w:name="_Toc98933799"/>
      <w:bookmarkStart w:id="98" w:name="_Toc98933841"/>
      <w:bookmarkStart w:id="99" w:name="_Toc98933883"/>
      <w:bookmarkStart w:id="100" w:name="_Toc98933924"/>
      <w:bookmarkStart w:id="101" w:name="_Toc98933966"/>
      <w:bookmarkStart w:id="102" w:name="_Toc98939293"/>
      <w:bookmarkStart w:id="103" w:name="_Toc98939354"/>
      <w:bookmarkStart w:id="104" w:name="_Toc98939787"/>
      <w:bookmarkStart w:id="105" w:name="_Toc99015145"/>
      <w:bookmarkStart w:id="106" w:name="_Toc105488462"/>
      <w:bookmarkStart w:id="107" w:name="_Toc10548862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50FD069" w14:textId="56257866" w:rsidR="004B0E83" w:rsidRPr="00944299" w:rsidRDefault="11A1CD46" w:rsidP="00C4261B">
      <w:pPr>
        <w:pStyle w:val="Ttulo3"/>
        <w:numPr>
          <w:ilvl w:val="1"/>
          <w:numId w:val="18"/>
        </w:numPr>
        <w:spacing w:before="240" w:after="160"/>
        <w:jc w:val="both"/>
        <w:rPr>
          <w:rFonts w:cs="Arial"/>
        </w:rPr>
      </w:pPr>
      <w:bookmarkStart w:id="108" w:name="_Toc105488621"/>
      <w:r w:rsidRPr="48B61C7B">
        <w:rPr>
          <w:rFonts w:cs="Arial"/>
        </w:rPr>
        <w:t>Procedimiento de notificación entre las partes.</w:t>
      </w:r>
      <w:bookmarkEnd w:id="108"/>
    </w:p>
    <w:p w14:paraId="32BBF0A7" w14:textId="761C2F9E" w:rsidR="00896CA5" w:rsidRPr="00944299" w:rsidRDefault="003D2F5A" w:rsidP="00EC7408">
      <w:pPr>
        <w:spacing w:before="240" w:line="360" w:lineRule="auto"/>
        <w:jc w:val="both"/>
        <w:rPr>
          <w:rFonts w:ascii="Arial" w:hAnsi="Arial" w:cs="Arial"/>
          <w:sz w:val="24"/>
          <w:szCs w:val="24"/>
        </w:rPr>
      </w:pPr>
      <w:r w:rsidRPr="00EE045D">
        <w:rPr>
          <w:rFonts w:ascii="Arial" w:hAnsi="Arial" w:cs="Arial"/>
          <w:sz w:val="24"/>
          <w:szCs w:val="24"/>
        </w:rPr>
        <w:t xml:space="preserve">Toda comunicación y notificación a las partes al tenor de la presente OCU, se realizará a </w:t>
      </w:r>
      <w:r w:rsidR="00DE38F9" w:rsidRPr="00EE045D">
        <w:rPr>
          <w:rFonts w:ascii="Arial" w:hAnsi="Arial" w:cs="Arial"/>
          <w:sz w:val="24"/>
          <w:szCs w:val="24"/>
        </w:rPr>
        <w:t>través</w:t>
      </w:r>
      <w:r w:rsidRPr="00EE045D">
        <w:rPr>
          <w:rFonts w:ascii="Arial" w:hAnsi="Arial" w:cs="Arial"/>
          <w:sz w:val="24"/>
          <w:szCs w:val="24"/>
        </w:rPr>
        <w:t xml:space="preserve"> del medio así establecido por las partes el contrato de Contrato de Arrendamiento de Espacio en la </w:t>
      </w:r>
      <w:proofErr w:type="spellStart"/>
      <w:r w:rsidRPr="00EE045D">
        <w:rPr>
          <w:rFonts w:ascii="Arial" w:hAnsi="Arial" w:cs="Arial"/>
          <w:sz w:val="24"/>
          <w:szCs w:val="24"/>
        </w:rPr>
        <w:t>Postería</w:t>
      </w:r>
      <w:proofErr w:type="spellEnd"/>
      <w:r w:rsidRPr="00EE045D">
        <w:rPr>
          <w:rFonts w:ascii="Arial" w:hAnsi="Arial" w:cs="Arial"/>
          <w:sz w:val="24"/>
          <w:szCs w:val="24"/>
        </w:rPr>
        <w:t xml:space="preserve"> de la ESPH; siendo el obligación </w:t>
      </w:r>
      <w:r w:rsidR="005A789C" w:rsidRPr="00EE045D">
        <w:rPr>
          <w:rFonts w:ascii="Arial" w:hAnsi="Arial" w:cs="Arial"/>
          <w:sz w:val="24"/>
          <w:szCs w:val="24"/>
        </w:rPr>
        <w:t>del Operador comunicar a la ESPH de cualquier cambio en el domicilio o medio de notificación señalado; so pena de que cualquier notificación efectuada en el medio fijado se tendrá por válida de conformidad con la Ley de Notificaciones y Comunicaciones Judiciales.</w:t>
      </w:r>
      <w:r w:rsidR="00E34512" w:rsidRPr="00EE045D">
        <w:rPr>
          <w:rFonts w:ascii="Arial" w:hAnsi="Arial" w:cs="Arial"/>
          <w:sz w:val="24"/>
          <w:szCs w:val="24"/>
        </w:rPr>
        <w:t xml:space="preserve"> </w:t>
      </w:r>
    </w:p>
    <w:p w14:paraId="2753DFF1" w14:textId="559C34FD" w:rsidR="002D6EEB" w:rsidRPr="00944299" w:rsidRDefault="11A1CD46" w:rsidP="00C4261B">
      <w:pPr>
        <w:pStyle w:val="Ttulo3"/>
        <w:numPr>
          <w:ilvl w:val="1"/>
          <w:numId w:val="18"/>
        </w:numPr>
        <w:spacing w:before="240" w:after="160"/>
        <w:jc w:val="both"/>
        <w:rPr>
          <w:rFonts w:cs="Arial"/>
        </w:rPr>
      </w:pPr>
      <w:bookmarkStart w:id="109" w:name="_Toc87877604"/>
      <w:bookmarkStart w:id="110" w:name="_Toc105488622"/>
      <w:r w:rsidRPr="48B61C7B">
        <w:rPr>
          <w:rFonts w:cs="Arial"/>
        </w:rPr>
        <w:t>Renovación automática del servicio.</w:t>
      </w:r>
      <w:bookmarkEnd w:id="109"/>
      <w:bookmarkEnd w:id="110"/>
    </w:p>
    <w:p w14:paraId="25168CE8" w14:textId="3B4CC9DB" w:rsidR="00E34512" w:rsidRPr="00FB79B2" w:rsidRDefault="005A789C" w:rsidP="00EC7408">
      <w:pPr>
        <w:spacing w:before="240" w:line="360" w:lineRule="auto"/>
        <w:jc w:val="both"/>
        <w:rPr>
          <w:rFonts w:ascii="Arial" w:hAnsi="Arial" w:cs="Arial"/>
          <w:color w:val="000000" w:themeColor="text1"/>
          <w:sz w:val="24"/>
          <w:szCs w:val="24"/>
        </w:rPr>
      </w:pPr>
      <w:r w:rsidRPr="00FB79B2">
        <w:rPr>
          <w:rFonts w:ascii="Arial" w:hAnsi="Arial" w:cs="Arial"/>
          <w:sz w:val="24"/>
          <w:szCs w:val="24"/>
        </w:rPr>
        <w:t>Por acuerdo común, expreso y manifies</w:t>
      </w:r>
      <w:r w:rsidR="00A27261" w:rsidRPr="00FB79B2">
        <w:rPr>
          <w:rFonts w:ascii="Arial" w:hAnsi="Arial" w:cs="Arial"/>
          <w:sz w:val="24"/>
          <w:szCs w:val="24"/>
        </w:rPr>
        <w:t xml:space="preserve">to de las partes podrán pactar una renovación automática del servicio, la cual funcionará de la siguiente manera: 45 días naturales previos al vencimiento del contrato de </w:t>
      </w:r>
      <w:r w:rsidR="00A27261" w:rsidRPr="00FB79B2">
        <w:rPr>
          <w:rFonts w:ascii="Arial" w:hAnsi="Arial" w:cs="Arial"/>
          <w:color w:val="000000" w:themeColor="text1"/>
          <w:sz w:val="24"/>
          <w:szCs w:val="24"/>
        </w:rPr>
        <w:t xml:space="preserve">Contrato de Arrendamiento de Espacio en la </w:t>
      </w:r>
      <w:proofErr w:type="spellStart"/>
      <w:r w:rsidR="00A27261" w:rsidRPr="00FB79B2">
        <w:rPr>
          <w:rFonts w:ascii="Arial" w:hAnsi="Arial" w:cs="Arial"/>
          <w:color w:val="000000" w:themeColor="text1"/>
          <w:sz w:val="24"/>
          <w:szCs w:val="24"/>
        </w:rPr>
        <w:t>Postería</w:t>
      </w:r>
      <w:proofErr w:type="spellEnd"/>
      <w:r w:rsidR="00A27261" w:rsidRPr="00FB79B2">
        <w:rPr>
          <w:rFonts w:ascii="Arial" w:hAnsi="Arial" w:cs="Arial"/>
          <w:color w:val="000000" w:themeColor="text1"/>
          <w:sz w:val="24"/>
          <w:szCs w:val="24"/>
        </w:rPr>
        <w:t xml:space="preserve"> de la ESPH el Operador deberá comunicar a la ESPH su intención de continuar o no con el servicio contratado. En caso afirmativo, se entenderá que el contrato a su vencimiento se tendrá automáticamente por prorrogado por el mismo plazo que el original</w:t>
      </w:r>
      <w:r w:rsidR="00E34512" w:rsidRPr="00FB79B2">
        <w:rPr>
          <w:rFonts w:ascii="Arial" w:hAnsi="Arial" w:cs="Arial"/>
          <w:color w:val="000000" w:themeColor="text1"/>
          <w:sz w:val="24"/>
          <w:szCs w:val="24"/>
        </w:rPr>
        <w:t xml:space="preserve">, siendo obligación del operador </w:t>
      </w:r>
      <w:r w:rsidR="00E34512" w:rsidRPr="00FB79B2">
        <w:rPr>
          <w:rFonts w:ascii="Arial" w:hAnsi="Arial" w:cs="Arial"/>
          <w:sz w:val="24"/>
          <w:szCs w:val="24"/>
        </w:rPr>
        <w:t>que los permisos que se requieran para el despliegue de las redes de telecomunicaciones deberán contar con la documentación legal que los respalden, según sea el caso</w:t>
      </w:r>
    </w:p>
    <w:p w14:paraId="611D71BA" w14:textId="1DD72229" w:rsidR="003F12EA" w:rsidRPr="00944299" w:rsidRDefault="11A1CD46" w:rsidP="00C4261B">
      <w:pPr>
        <w:pStyle w:val="Ttulo3"/>
        <w:numPr>
          <w:ilvl w:val="1"/>
          <w:numId w:val="18"/>
        </w:numPr>
        <w:spacing w:before="240" w:after="160"/>
        <w:jc w:val="both"/>
        <w:rPr>
          <w:rFonts w:cs="Arial"/>
        </w:rPr>
      </w:pPr>
      <w:bookmarkStart w:id="111" w:name="_Toc87877605"/>
      <w:bookmarkStart w:id="112" w:name="_Toc105488623"/>
      <w:r w:rsidRPr="48B61C7B">
        <w:rPr>
          <w:rFonts w:cs="Arial"/>
        </w:rPr>
        <w:t xml:space="preserve">Finalización anticipada a solicitud del </w:t>
      </w:r>
      <w:bookmarkEnd w:id="111"/>
      <w:r w:rsidR="008037B4" w:rsidRPr="48B61C7B">
        <w:rPr>
          <w:rFonts w:cs="Arial"/>
        </w:rPr>
        <w:t>arrendatario</w:t>
      </w:r>
      <w:bookmarkEnd w:id="112"/>
    </w:p>
    <w:p w14:paraId="0FD6BDD6" w14:textId="353DA6D0" w:rsidR="00D15FE9" w:rsidRPr="00FB79B2" w:rsidRDefault="00A27261" w:rsidP="001A3D5A">
      <w:pPr>
        <w:spacing w:before="240" w:line="360" w:lineRule="auto"/>
        <w:ind w:left="708" w:hanging="708"/>
        <w:jc w:val="both"/>
        <w:rPr>
          <w:rFonts w:ascii="Arial" w:hAnsi="Arial" w:cs="Arial"/>
          <w:sz w:val="24"/>
          <w:szCs w:val="24"/>
        </w:rPr>
      </w:pPr>
      <w:r w:rsidRPr="00FB79B2">
        <w:rPr>
          <w:rFonts w:ascii="Arial" w:hAnsi="Arial" w:cs="Arial"/>
          <w:sz w:val="24"/>
          <w:szCs w:val="24"/>
        </w:rPr>
        <w:t>En caso de que el Operador comunique a la ESPH s</w:t>
      </w:r>
      <w:r w:rsidR="00735BB1" w:rsidRPr="00FB79B2">
        <w:rPr>
          <w:rFonts w:ascii="Arial" w:hAnsi="Arial" w:cs="Arial"/>
          <w:sz w:val="24"/>
          <w:szCs w:val="24"/>
        </w:rPr>
        <w:t>u</w:t>
      </w:r>
      <w:r w:rsidRPr="00FB79B2">
        <w:rPr>
          <w:rFonts w:ascii="Arial" w:hAnsi="Arial" w:cs="Arial"/>
          <w:sz w:val="24"/>
          <w:szCs w:val="24"/>
        </w:rPr>
        <w:t xml:space="preserve"> decisión de finalizar anticipadamente el </w:t>
      </w:r>
      <w:r w:rsidRPr="00FB79B2">
        <w:rPr>
          <w:rFonts w:ascii="Arial" w:hAnsi="Arial" w:cs="Arial"/>
          <w:color w:val="000000" w:themeColor="text1"/>
          <w:sz w:val="24"/>
          <w:szCs w:val="24"/>
        </w:rPr>
        <w:t xml:space="preserve">Contrato de Arrendamiento de Espacio en la </w:t>
      </w:r>
      <w:proofErr w:type="spellStart"/>
      <w:r w:rsidRPr="00FB79B2">
        <w:rPr>
          <w:rFonts w:ascii="Arial" w:hAnsi="Arial" w:cs="Arial"/>
          <w:color w:val="000000" w:themeColor="text1"/>
          <w:sz w:val="24"/>
          <w:szCs w:val="24"/>
        </w:rPr>
        <w:t>Postería</w:t>
      </w:r>
      <w:proofErr w:type="spellEnd"/>
      <w:r w:rsidRPr="00FB79B2">
        <w:rPr>
          <w:rFonts w:ascii="Arial" w:hAnsi="Arial" w:cs="Arial"/>
          <w:color w:val="000000" w:themeColor="text1"/>
          <w:sz w:val="24"/>
          <w:szCs w:val="24"/>
        </w:rPr>
        <w:t xml:space="preserve"> de la ESPH</w:t>
      </w:r>
      <w:r w:rsidR="00735BB1" w:rsidRPr="00FB79B2">
        <w:rPr>
          <w:rFonts w:ascii="Arial" w:hAnsi="Arial" w:cs="Arial"/>
          <w:color w:val="000000" w:themeColor="text1"/>
          <w:sz w:val="24"/>
          <w:szCs w:val="24"/>
        </w:rPr>
        <w:t xml:space="preserve">, deberá realizarlo con no menos de 45 días naturales de </w:t>
      </w:r>
      <w:r w:rsidR="00735BB1" w:rsidRPr="00FB79B2">
        <w:rPr>
          <w:rFonts w:ascii="Arial" w:hAnsi="Arial" w:cs="Arial"/>
          <w:color w:val="000000" w:themeColor="text1"/>
          <w:sz w:val="24"/>
          <w:szCs w:val="24"/>
        </w:rPr>
        <w:lastRenderedPageBreak/>
        <w:t>anticipación</w:t>
      </w:r>
      <w:r w:rsidR="00CA1547" w:rsidRPr="00FB79B2">
        <w:rPr>
          <w:rFonts w:ascii="Arial" w:hAnsi="Arial" w:cs="Arial"/>
          <w:color w:val="000000" w:themeColor="text1"/>
          <w:sz w:val="24"/>
          <w:szCs w:val="24"/>
        </w:rPr>
        <w:t>; y así mismo, deberán las partes suscribir el debido finiquito a la relación contractual en el cual se consigne la no existencia de obligaciones de pago hacia la ESPH.</w:t>
      </w:r>
    </w:p>
    <w:sectPr w:rsidR="00D15FE9" w:rsidRPr="00FB79B2" w:rsidSect="00D64F9C">
      <w:headerReference w:type="default" r:id="rId37"/>
      <w:footerReference w:type="default" r:id="rId38"/>
      <w:pgSz w:w="12240" w:h="15840"/>
      <w:pgMar w:top="1417" w:right="1701" w:bottom="1417"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C621" w14:textId="77777777" w:rsidR="00AC50CF" w:rsidRDefault="00AC50CF" w:rsidP="00D64F9C">
      <w:pPr>
        <w:spacing w:after="0" w:line="240" w:lineRule="auto"/>
      </w:pPr>
      <w:r>
        <w:separator/>
      </w:r>
    </w:p>
  </w:endnote>
  <w:endnote w:type="continuationSeparator" w:id="0">
    <w:p w14:paraId="352D3BA7" w14:textId="77777777" w:rsidR="00AC50CF" w:rsidRDefault="00AC50CF" w:rsidP="00D64F9C">
      <w:pPr>
        <w:spacing w:after="0" w:line="240" w:lineRule="auto"/>
      </w:pPr>
      <w:r>
        <w:continuationSeparator/>
      </w:r>
    </w:p>
  </w:endnote>
  <w:endnote w:type="continuationNotice" w:id="1">
    <w:p w14:paraId="3F5215A0" w14:textId="77777777" w:rsidR="00AC50CF" w:rsidRDefault="00AC5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324404"/>
      <w:docPartObj>
        <w:docPartGallery w:val="Page Numbers (Bottom of Page)"/>
        <w:docPartUnique/>
      </w:docPartObj>
    </w:sdtPr>
    <w:sdtContent>
      <w:p w14:paraId="6425F125" w14:textId="1DA89D0D" w:rsidR="00D64F9C" w:rsidRDefault="00000000">
        <w:pPr>
          <w:pStyle w:val="Piedepgina"/>
          <w:jc w:val="right"/>
        </w:pPr>
      </w:p>
    </w:sdtContent>
  </w:sdt>
  <w:p w14:paraId="384D441C" w14:textId="77777777" w:rsidR="00D64F9C" w:rsidRDefault="00D64F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color w:val="5B9BD5" w:themeColor="accent1"/>
        <w:sz w:val="20"/>
        <w:szCs w:val="20"/>
        <w:lang w:val="es-ES"/>
      </w:rPr>
      <w:id w:val="1292714879"/>
      <w:docPartObj>
        <w:docPartGallery w:val="Page Numbers (Bottom of Page)"/>
        <w:docPartUnique/>
      </w:docPartObj>
    </w:sdtPr>
    <w:sdtContent>
      <w:p w14:paraId="0DB3F24B" w14:textId="4421EA4A" w:rsidR="00D64F9C" w:rsidRPr="00D64F9C" w:rsidRDefault="00000000">
        <w:pPr>
          <w:pStyle w:val="Piedepgina"/>
          <w:rPr>
            <w:rFonts w:asciiTheme="majorHAnsi" w:eastAsiaTheme="majorEastAsia" w:hAnsiTheme="majorHAnsi" w:cstheme="majorBidi"/>
            <w:color w:val="5B9BD5" w:themeColor="accent1"/>
            <w:sz w:val="20"/>
            <w:szCs w:val="20"/>
            <w:lang w:val="es-ES"/>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739399"/>
      <w:docPartObj>
        <w:docPartGallery w:val="Page Numbers (Bottom of Page)"/>
        <w:docPartUnique/>
      </w:docPartObj>
    </w:sdtPr>
    <w:sdtContent>
      <w:p w14:paraId="1CA95FC2" w14:textId="77777777" w:rsidR="00D64F9C" w:rsidRDefault="00D64F9C">
        <w:pPr>
          <w:pStyle w:val="Piedepgina"/>
          <w:jc w:val="right"/>
        </w:pPr>
        <w:r>
          <w:fldChar w:fldCharType="begin"/>
        </w:r>
        <w:r>
          <w:instrText>PAGE   \* MERGEFORMAT</w:instrText>
        </w:r>
        <w:r>
          <w:fldChar w:fldCharType="separate"/>
        </w:r>
        <w:r>
          <w:rPr>
            <w:lang w:val="es-ES"/>
          </w:rPr>
          <w:t>2</w:t>
        </w:r>
        <w:r>
          <w:fldChar w:fldCharType="end"/>
        </w:r>
      </w:p>
    </w:sdtContent>
  </w:sdt>
  <w:p w14:paraId="28CB632E" w14:textId="77777777" w:rsidR="00D64F9C" w:rsidRDefault="00D64F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CC93" w14:textId="77777777" w:rsidR="00AC50CF" w:rsidRDefault="00AC50CF" w:rsidP="00D64F9C">
      <w:pPr>
        <w:spacing w:after="0" w:line="240" w:lineRule="auto"/>
      </w:pPr>
      <w:r>
        <w:separator/>
      </w:r>
    </w:p>
  </w:footnote>
  <w:footnote w:type="continuationSeparator" w:id="0">
    <w:p w14:paraId="107D2A8F" w14:textId="77777777" w:rsidR="00AC50CF" w:rsidRDefault="00AC50CF" w:rsidP="00D64F9C">
      <w:pPr>
        <w:spacing w:after="0" w:line="240" w:lineRule="auto"/>
      </w:pPr>
      <w:r>
        <w:continuationSeparator/>
      </w:r>
    </w:p>
  </w:footnote>
  <w:footnote w:type="continuationNotice" w:id="1">
    <w:p w14:paraId="36E22795" w14:textId="77777777" w:rsidR="00AC50CF" w:rsidRDefault="00AC5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693B" w14:textId="65E9312C" w:rsidR="00D64F9C" w:rsidRDefault="00D64F9C">
    <w:pPr>
      <w:pStyle w:val="Encabezado"/>
    </w:pPr>
    <w:r>
      <w:rPr>
        <w:noProof/>
        <w:color w:val="5B9BD5" w:themeColor="accent1"/>
      </w:rPr>
      <mc:AlternateContent>
        <mc:Choice Requires="wps">
          <w:drawing>
            <wp:anchor distT="0" distB="0" distL="114300" distR="114300" simplePos="0" relativeHeight="251658240" behindDoc="0" locked="0" layoutInCell="1" allowOverlap="1" wp14:anchorId="63F0BBDC" wp14:editId="3E10486A">
              <wp:simplePos x="0" y="0"/>
              <wp:positionH relativeFrom="margin">
                <wp:align>center</wp:align>
              </wp:positionH>
              <wp:positionV relativeFrom="page">
                <wp:posOffset>-809244</wp:posOffset>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8B12E95" id="Rectángulo 452" o:spid="_x0000_s1026" style="position:absolute;margin-left:0;margin-top:-63.7pt;width:579.9pt;height:750.3pt;z-index:251658240;visibility:visible;mso-wrap-style:square;mso-width-percent:950;mso-height-percent:950;mso-wrap-distance-left:9pt;mso-wrap-distance-top:0;mso-wrap-distance-right:9pt;mso-wrap-distance-bottom:0;mso-position-horizontal:center;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" filled="f" strokecolor="#747070 [1614]" strokeweight="1.25pt">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E167" w14:textId="77777777" w:rsidR="00D64F9C" w:rsidRDefault="00D64F9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C81B" w14:textId="77777777" w:rsidR="00D64F9C" w:rsidRDefault="00D64F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AA3E3D"/>
    <w:multiLevelType w:val="hybridMultilevel"/>
    <w:tmpl w:val="3336F66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9636E"/>
    <w:multiLevelType w:val="multilevel"/>
    <w:tmpl w:val="71BE028C"/>
    <w:lvl w:ilvl="0">
      <w:start w:val="1"/>
      <w:numFmt w:val="decimal"/>
      <w:pStyle w:val="Ttulo1"/>
      <w:lvlText w:val="%1"/>
      <w:lvlJc w:val="left"/>
      <w:pPr>
        <w:ind w:left="-288" w:hanging="432"/>
      </w:pPr>
      <w:rPr>
        <w:rFonts w:hint="default"/>
      </w:rPr>
    </w:lvl>
    <w:lvl w:ilvl="1">
      <w:start w:val="1"/>
      <w:numFmt w:val="decimal"/>
      <w:pStyle w:val="Ttulo2"/>
      <w:lvlText w:val="%1.%2"/>
      <w:lvlJc w:val="left"/>
      <w:pPr>
        <w:ind w:left="140" w:hanging="576"/>
      </w:pPr>
      <w:rPr>
        <w:rFonts w:hint="default"/>
      </w:rPr>
    </w:lvl>
    <w:lvl w:ilvl="2">
      <w:start w:val="1"/>
      <w:numFmt w:val="decimal"/>
      <w:pStyle w:val="Ttulo3"/>
      <w:lvlText w:val="%1.%2.%3"/>
      <w:lvlJc w:val="left"/>
      <w:pPr>
        <w:ind w:left="0" w:hanging="720"/>
      </w:pPr>
      <w:rPr>
        <w:rFonts w:hint="default"/>
      </w:rPr>
    </w:lvl>
    <w:lvl w:ilvl="3">
      <w:start w:val="1"/>
      <w:numFmt w:val="decimal"/>
      <w:pStyle w:val="Ttulo4"/>
      <w:lvlText w:val="%1.%2.%3.%4"/>
      <w:lvlJc w:val="left"/>
      <w:pPr>
        <w:ind w:left="144" w:hanging="864"/>
      </w:pPr>
      <w:rPr>
        <w:rFonts w:hint="default"/>
      </w:rPr>
    </w:lvl>
    <w:lvl w:ilvl="4">
      <w:start w:val="1"/>
      <w:numFmt w:val="decimal"/>
      <w:pStyle w:val="Ttulo5"/>
      <w:lvlText w:val="%1.%2.%3.%4.%5"/>
      <w:lvlJc w:val="left"/>
      <w:pPr>
        <w:ind w:left="288" w:hanging="1008"/>
      </w:pPr>
      <w:rPr>
        <w:rFonts w:hint="default"/>
      </w:rPr>
    </w:lvl>
    <w:lvl w:ilvl="5">
      <w:start w:val="1"/>
      <w:numFmt w:val="decimal"/>
      <w:pStyle w:val="Ttulo6"/>
      <w:lvlText w:val="%1.%2.%3.%4.%5.%6"/>
      <w:lvlJc w:val="left"/>
      <w:pPr>
        <w:ind w:left="432" w:hanging="1152"/>
      </w:pPr>
      <w:rPr>
        <w:rFonts w:hint="default"/>
      </w:rPr>
    </w:lvl>
    <w:lvl w:ilvl="6">
      <w:start w:val="1"/>
      <w:numFmt w:val="decimal"/>
      <w:pStyle w:val="Ttulo7"/>
      <w:lvlText w:val="%1.%2.%3.%4.%5.%6.%7"/>
      <w:lvlJc w:val="left"/>
      <w:pPr>
        <w:ind w:left="576" w:hanging="1296"/>
      </w:pPr>
      <w:rPr>
        <w:rFonts w:hint="default"/>
      </w:rPr>
    </w:lvl>
    <w:lvl w:ilvl="7">
      <w:start w:val="1"/>
      <w:numFmt w:val="decimal"/>
      <w:pStyle w:val="Ttulo8"/>
      <w:lvlText w:val="%1.%2.%3.%4.%5.%6.%7.%8"/>
      <w:lvlJc w:val="left"/>
      <w:pPr>
        <w:ind w:left="720" w:hanging="1440"/>
      </w:pPr>
      <w:rPr>
        <w:rFonts w:hint="default"/>
      </w:rPr>
    </w:lvl>
    <w:lvl w:ilvl="8">
      <w:start w:val="1"/>
      <w:numFmt w:val="decimal"/>
      <w:pStyle w:val="Ttulo9"/>
      <w:lvlText w:val="%1.%2.%3.%4.%5.%6.%7.%8.%9"/>
      <w:lvlJc w:val="left"/>
      <w:pPr>
        <w:ind w:left="864" w:hanging="1584"/>
      </w:pPr>
      <w:rPr>
        <w:rFonts w:hint="default"/>
      </w:rPr>
    </w:lvl>
  </w:abstractNum>
  <w:abstractNum w:abstractNumId="2" w15:restartNumberingAfterBreak="0">
    <w:nsid w:val="05F06E01"/>
    <w:multiLevelType w:val="hybridMultilevel"/>
    <w:tmpl w:val="C866A030"/>
    <w:lvl w:ilvl="0" w:tplc="140A0001">
      <w:start w:val="1"/>
      <w:numFmt w:val="bullet"/>
      <w:lvlText w:val=""/>
      <w:lvlJc w:val="left"/>
      <w:pPr>
        <w:ind w:left="1495" w:hanging="360"/>
      </w:pPr>
      <w:rPr>
        <w:rFonts w:ascii="Symbol" w:hAnsi="Symbol" w:hint="default"/>
      </w:rPr>
    </w:lvl>
    <w:lvl w:ilvl="1" w:tplc="140A0003" w:tentative="1">
      <w:start w:val="1"/>
      <w:numFmt w:val="bullet"/>
      <w:lvlText w:val="o"/>
      <w:lvlJc w:val="left"/>
      <w:pPr>
        <w:ind w:left="2215" w:hanging="360"/>
      </w:pPr>
      <w:rPr>
        <w:rFonts w:ascii="Courier New" w:hAnsi="Courier New" w:cs="Courier New" w:hint="default"/>
      </w:rPr>
    </w:lvl>
    <w:lvl w:ilvl="2" w:tplc="140A0005" w:tentative="1">
      <w:start w:val="1"/>
      <w:numFmt w:val="bullet"/>
      <w:lvlText w:val=""/>
      <w:lvlJc w:val="left"/>
      <w:pPr>
        <w:ind w:left="2935" w:hanging="360"/>
      </w:pPr>
      <w:rPr>
        <w:rFonts w:ascii="Wingdings" w:hAnsi="Wingdings" w:hint="default"/>
      </w:rPr>
    </w:lvl>
    <w:lvl w:ilvl="3" w:tplc="140A0001" w:tentative="1">
      <w:start w:val="1"/>
      <w:numFmt w:val="bullet"/>
      <w:lvlText w:val=""/>
      <w:lvlJc w:val="left"/>
      <w:pPr>
        <w:ind w:left="3655" w:hanging="360"/>
      </w:pPr>
      <w:rPr>
        <w:rFonts w:ascii="Symbol" w:hAnsi="Symbol" w:hint="default"/>
      </w:rPr>
    </w:lvl>
    <w:lvl w:ilvl="4" w:tplc="140A0003" w:tentative="1">
      <w:start w:val="1"/>
      <w:numFmt w:val="bullet"/>
      <w:lvlText w:val="o"/>
      <w:lvlJc w:val="left"/>
      <w:pPr>
        <w:ind w:left="4375" w:hanging="360"/>
      </w:pPr>
      <w:rPr>
        <w:rFonts w:ascii="Courier New" w:hAnsi="Courier New" w:cs="Courier New" w:hint="default"/>
      </w:rPr>
    </w:lvl>
    <w:lvl w:ilvl="5" w:tplc="140A0005" w:tentative="1">
      <w:start w:val="1"/>
      <w:numFmt w:val="bullet"/>
      <w:lvlText w:val=""/>
      <w:lvlJc w:val="left"/>
      <w:pPr>
        <w:ind w:left="5095" w:hanging="360"/>
      </w:pPr>
      <w:rPr>
        <w:rFonts w:ascii="Wingdings" w:hAnsi="Wingdings" w:hint="default"/>
      </w:rPr>
    </w:lvl>
    <w:lvl w:ilvl="6" w:tplc="140A0001" w:tentative="1">
      <w:start w:val="1"/>
      <w:numFmt w:val="bullet"/>
      <w:lvlText w:val=""/>
      <w:lvlJc w:val="left"/>
      <w:pPr>
        <w:ind w:left="5815" w:hanging="360"/>
      </w:pPr>
      <w:rPr>
        <w:rFonts w:ascii="Symbol" w:hAnsi="Symbol" w:hint="default"/>
      </w:rPr>
    </w:lvl>
    <w:lvl w:ilvl="7" w:tplc="140A0003" w:tentative="1">
      <w:start w:val="1"/>
      <w:numFmt w:val="bullet"/>
      <w:lvlText w:val="o"/>
      <w:lvlJc w:val="left"/>
      <w:pPr>
        <w:ind w:left="6535" w:hanging="360"/>
      </w:pPr>
      <w:rPr>
        <w:rFonts w:ascii="Courier New" w:hAnsi="Courier New" w:cs="Courier New" w:hint="default"/>
      </w:rPr>
    </w:lvl>
    <w:lvl w:ilvl="8" w:tplc="140A0005" w:tentative="1">
      <w:start w:val="1"/>
      <w:numFmt w:val="bullet"/>
      <w:lvlText w:val=""/>
      <w:lvlJc w:val="left"/>
      <w:pPr>
        <w:ind w:left="7255" w:hanging="360"/>
      </w:pPr>
      <w:rPr>
        <w:rFonts w:ascii="Wingdings" w:hAnsi="Wingdings" w:hint="default"/>
      </w:rPr>
    </w:lvl>
  </w:abstractNum>
  <w:abstractNum w:abstractNumId="3" w15:restartNumberingAfterBreak="0">
    <w:nsid w:val="0A8376AF"/>
    <w:multiLevelType w:val="multilevel"/>
    <w:tmpl w:val="BD56FD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04918"/>
    <w:multiLevelType w:val="multilevel"/>
    <w:tmpl w:val="140A001F"/>
    <w:styleLink w:val="Estilo1"/>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974E15"/>
    <w:multiLevelType w:val="hybridMultilevel"/>
    <w:tmpl w:val="733C383A"/>
    <w:lvl w:ilvl="0" w:tplc="76DC35FA">
      <w:start w:val="1"/>
      <w:numFmt w:val="decimal"/>
      <w:lvlText w:val="%1."/>
      <w:lvlJc w:val="left"/>
      <w:pPr>
        <w:ind w:left="720" w:hanging="360"/>
      </w:pPr>
      <w:rPr>
        <w:b w:val="0"/>
        <w:bCs w:val="0"/>
        <w:color w:val="auto"/>
        <w:u w:val="none"/>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0DB2186"/>
    <w:multiLevelType w:val="multilevel"/>
    <w:tmpl w:val="9B381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4A63C8"/>
    <w:multiLevelType w:val="multilevel"/>
    <w:tmpl w:val="3B26930E"/>
    <w:lvl w:ilvl="0">
      <w:start w:val="1"/>
      <w:numFmt w:val="decimal"/>
      <w:lvlText w:val="%1."/>
      <w:lvlJc w:val="left"/>
      <w:pPr>
        <w:ind w:left="360" w:hanging="360"/>
      </w:pPr>
      <w:rPr>
        <w:rFonts w:hint="default"/>
      </w:rPr>
    </w:lvl>
    <w:lvl w:ilvl="1">
      <w:start w:val="2"/>
      <w:numFmt w:val="decimal"/>
      <w:isLgl/>
      <w:lvlText w:val="%1.%2"/>
      <w:lvlJc w:val="left"/>
      <w:pPr>
        <w:ind w:left="738"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 w15:restartNumberingAfterBreak="0">
    <w:nsid w:val="2AC21AEA"/>
    <w:multiLevelType w:val="multilevel"/>
    <w:tmpl w:val="654EC626"/>
    <w:lvl w:ilvl="0">
      <w:start w:val="4"/>
      <w:numFmt w:val="decimal"/>
      <w:lvlText w:val="%1."/>
      <w:lvlJc w:val="left"/>
      <w:pPr>
        <w:ind w:left="360" w:hanging="360"/>
      </w:pPr>
    </w:lvl>
    <w:lvl w:ilvl="1">
      <w:start w:val="1"/>
      <w:numFmt w:val="decimal"/>
      <w:lvlText w:val="%1.%2"/>
      <w:lvlJc w:val="left"/>
      <w:pPr>
        <w:ind w:left="705" w:hanging="525"/>
      </w:pPr>
      <w:rPr>
        <w:b/>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610"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9" w15:restartNumberingAfterBreak="0">
    <w:nsid w:val="442B5B40"/>
    <w:multiLevelType w:val="hybridMultilevel"/>
    <w:tmpl w:val="CB7CEDF6"/>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801" w:hanging="360"/>
      </w:pPr>
      <w:rPr>
        <w:rFonts w:ascii="Courier New" w:hAnsi="Courier New" w:cs="Courier New" w:hint="default"/>
      </w:rPr>
    </w:lvl>
    <w:lvl w:ilvl="2" w:tplc="140A0005" w:tentative="1">
      <w:start w:val="1"/>
      <w:numFmt w:val="bullet"/>
      <w:lvlText w:val=""/>
      <w:lvlJc w:val="left"/>
      <w:pPr>
        <w:ind w:left="3521" w:hanging="360"/>
      </w:pPr>
      <w:rPr>
        <w:rFonts w:ascii="Wingdings" w:hAnsi="Wingdings" w:hint="default"/>
      </w:rPr>
    </w:lvl>
    <w:lvl w:ilvl="3" w:tplc="140A0001" w:tentative="1">
      <w:start w:val="1"/>
      <w:numFmt w:val="bullet"/>
      <w:lvlText w:val=""/>
      <w:lvlJc w:val="left"/>
      <w:pPr>
        <w:ind w:left="4241" w:hanging="360"/>
      </w:pPr>
      <w:rPr>
        <w:rFonts w:ascii="Symbol" w:hAnsi="Symbol" w:hint="default"/>
      </w:rPr>
    </w:lvl>
    <w:lvl w:ilvl="4" w:tplc="140A0003" w:tentative="1">
      <w:start w:val="1"/>
      <w:numFmt w:val="bullet"/>
      <w:lvlText w:val="o"/>
      <w:lvlJc w:val="left"/>
      <w:pPr>
        <w:ind w:left="4961" w:hanging="360"/>
      </w:pPr>
      <w:rPr>
        <w:rFonts w:ascii="Courier New" w:hAnsi="Courier New" w:cs="Courier New" w:hint="default"/>
      </w:rPr>
    </w:lvl>
    <w:lvl w:ilvl="5" w:tplc="140A0005" w:tentative="1">
      <w:start w:val="1"/>
      <w:numFmt w:val="bullet"/>
      <w:lvlText w:val=""/>
      <w:lvlJc w:val="left"/>
      <w:pPr>
        <w:ind w:left="5681" w:hanging="360"/>
      </w:pPr>
      <w:rPr>
        <w:rFonts w:ascii="Wingdings" w:hAnsi="Wingdings" w:hint="default"/>
      </w:rPr>
    </w:lvl>
    <w:lvl w:ilvl="6" w:tplc="140A0001" w:tentative="1">
      <w:start w:val="1"/>
      <w:numFmt w:val="bullet"/>
      <w:lvlText w:val=""/>
      <w:lvlJc w:val="left"/>
      <w:pPr>
        <w:ind w:left="6401" w:hanging="360"/>
      </w:pPr>
      <w:rPr>
        <w:rFonts w:ascii="Symbol" w:hAnsi="Symbol" w:hint="default"/>
      </w:rPr>
    </w:lvl>
    <w:lvl w:ilvl="7" w:tplc="140A0003" w:tentative="1">
      <w:start w:val="1"/>
      <w:numFmt w:val="bullet"/>
      <w:lvlText w:val="o"/>
      <w:lvlJc w:val="left"/>
      <w:pPr>
        <w:ind w:left="7121" w:hanging="360"/>
      </w:pPr>
      <w:rPr>
        <w:rFonts w:ascii="Courier New" w:hAnsi="Courier New" w:cs="Courier New" w:hint="default"/>
      </w:rPr>
    </w:lvl>
    <w:lvl w:ilvl="8" w:tplc="140A0005" w:tentative="1">
      <w:start w:val="1"/>
      <w:numFmt w:val="bullet"/>
      <w:lvlText w:val=""/>
      <w:lvlJc w:val="left"/>
      <w:pPr>
        <w:ind w:left="7841" w:hanging="360"/>
      </w:pPr>
      <w:rPr>
        <w:rFonts w:ascii="Wingdings" w:hAnsi="Wingdings" w:hint="default"/>
      </w:rPr>
    </w:lvl>
  </w:abstractNum>
  <w:abstractNum w:abstractNumId="10" w15:restartNumberingAfterBreak="0">
    <w:nsid w:val="46405605"/>
    <w:multiLevelType w:val="hybridMultilevel"/>
    <w:tmpl w:val="92AA1D30"/>
    <w:lvl w:ilvl="0" w:tplc="140A0001">
      <w:start w:val="1"/>
      <w:numFmt w:val="bullet"/>
      <w:lvlText w:val=""/>
      <w:lvlJc w:val="left"/>
      <w:pPr>
        <w:ind w:left="1260" w:hanging="360"/>
      </w:pPr>
      <w:rPr>
        <w:rFonts w:ascii="Symbol" w:hAnsi="Symbol"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11" w15:restartNumberingAfterBreak="0">
    <w:nsid w:val="49D5407B"/>
    <w:multiLevelType w:val="multilevel"/>
    <w:tmpl w:val="DADCAD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2A3DD3"/>
    <w:multiLevelType w:val="multilevel"/>
    <w:tmpl w:val="3B26930E"/>
    <w:styleLink w:val="CurrentList1"/>
    <w:lvl w:ilvl="0">
      <w:start w:val="1"/>
      <w:numFmt w:val="decimal"/>
      <w:lvlText w:val="%1."/>
      <w:lvlJc w:val="left"/>
      <w:pPr>
        <w:ind w:left="360" w:hanging="360"/>
      </w:pPr>
      <w:rPr>
        <w:rFonts w:hint="default"/>
      </w:rPr>
    </w:lvl>
    <w:lvl w:ilvl="1">
      <w:start w:val="2"/>
      <w:numFmt w:val="decimal"/>
      <w:isLgl/>
      <w:lvlText w:val="%1.%2"/>
      <w:lvlJc w:val="left"/>
      <w:pPr>
        <w:ind w:left="738"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54737FD7"/>
    <w:multiLevelType w:val="hybridMultilevel"/>
    <w:tmpl w:val="456CC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272AF8"/>
    <w:multiLevelType w:val="multilevel"/>
    <w:tmpl w:val="3A5419F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44526"/>
    <w:multiLevelType w:val="hybridMultilevel"/>
    <w:tmpl w:val="65E815F0"/>
    <w:lvl w:ilvl="0" w:tplc="540A0001">
      <w:start w:val="1"/>
      <w:numFmt w:val="bullet"/>
      <w:lvlText w:val=""/>
      <w:lvlJc w:val="left"/>
      <w:pPr>
        <w:ind w:left="450" w:hanging="360"/>
      </w:pPr>
      <w:rPr>
        <w:rFonts w:ascii="Symbol" w:hAnsi="Symbol" w:hint="default"/>
      </w:rPr>
    </w:lvl>
    <w:lvl w:ilvl="1" w:tplc="540A0003" w:tentative="1">
      <w:start w:val="1"/>
      <w:numFmt w:val="bullet"/>
      <w:lvlText w:val="o"/>
      <w:lvlJc w:val="left"/>
      <w:pPr>
        <w:ind w:left="1170" w:hanging="360"/>
      </w:pPr>
      <w:rPr>
        <w:rFonts w:ascii="Courier New" w:hAnsi="Courier New" w:cs="Courier New" w:hint="default"/>
      </w:rPr>
    </w:lvl>
    <w:lvl w:ilvl="2" w:tplc="540A0005" w:tentative="1">
      <w:start w:val="1"/>
      <w:numFmt w:val="bullet"/>
      <w:lvlText w:val=""/>
      <w:lvlJc w:val="left"/>
      <w:pPr>
        <w:ind w:left="1890" w:hanging="360"/>
      </w:pPr>
      <w:rPr>
        <w:rFonts w:ascii="Wingdings" w:hAnsi="Wingdings" w:hint="default"/>
      </w:rPr>
    </w:lvl>
    <w:lvl w:ilvl="3" w:tplc="540A0001" w:tentative="1">
      <w:start w:val="1"/>
      <w:numFmt w:val="bullet"/>
      <w:lvlText w:val=""/>
      <w:lvlJc w:val="left"/>
      <w:pPr>
        <w:ind w:left="2610" w:hanging="360"/>
      </w:pPr>
      <w:rPr>
        <w:rFonts w:ascii="Symbol" w:hAnsi="Symbol" w:hint="default"/>
      </w:rPr>
    </w:lvl>
    <w:lvl w:ilvl="4" w:tplc="540A0003" w:tentative="1">
      <w:start w:val="1"/>
      <w:numFmt w:val="bullet"/>
      <w:lvlText w:val="o"/>
      <w:lvlJc w:val="left"/>
      <w:pPr>
        <w:ind w:left="3330" w:hanging="360"/>
      </w:pPr>
      <w:rPr>
        <w:rFonts w:ascii="Courier New" w:hAnsi="Courier New" w:cs="Courier New" w:hint="default"/>
      </w:rPr>
    </w:lvl>
    <w:lvl w:ilvl="5" w:tplc="540A0005" w:tentative="1">
      <w:start w:val="1"/>
      <w:numFmt w:val="bullet"/>
      <w:lvlText w:val=""/>
      <w:lvlJc w:val="left"/>
      <w:pPr>
        <w:ind w:left="4050" w:hanging="360"/>
      </w:pPr>
      <w:rPr>
        <w:rFonts w:ascii="Wingdings" w:hAnsi="Wingdings" w:hint="default"/>
      </w:rPr>
    </w:lvl>
    <w:lvl w:ilvl="6" w:tplc="540A0001" w:tentative="1">
      <w:start w:val="1"/>
      <w:numFmt w:val="bullet"/>
      <w:lvlText w:val=""/>
      <w:lvlJc w:val="left"/>
      <w:pPr>
        <w:ind w:left="4770" w:hanging="360"/>
      </w:pPr>
      <w:rPr>
        <w:rFonts w:ascii="Symbol" w:hAnsi="Symbol" w:hint="default"/>
      </w:rPr>
    </w:lvl>
    <w:lvl w:ilvl="7" w:tplc="540A0003" w:tentative="1">
      <w:start w:val="1"/>
      <w:numFmt w:val="bullet"/>
      <w:lvlText w:val="o"/>
      <w:lvlJc w:val="left"/>
      <w:pPr>
        <w:ind w:left="5490" w:hanging="360"/>
      </w:pPr>
      <w:rPr>
        <w:rFonts w:ascii="Courier New" w:hAnsi="Courier New" w:cs="Courier New" w:hint="default"/>
      </w:rPr>
    </w:lvl>
    <w:lvl w:ilvl="8" w:tplc="540A0005" w:tentative="1">
      <w:start w:val="1"/>
      <w:numFmt w:val="bullet"/>
      <w:lvlText w:val=""/>
      <w:lvlJc w:val="left"/>
      <w:pPr>
        <w:ind w:left="6210" w:hanging="360"/>
      </w:pPr>
      <w:rPr>
        <w:rFonts w:ascii="Wingdings" w:hAnsi="Wingdings" w:hint="default"/>
      </w:rPr>
    </w:lvl>
  </w:abstractNum>
  <w:abstractNum w:abstractNumId="16" w15:restartNumberingAfterBreak="0">
    <w:nsid w:val="715C16DC"/>
    <w:multiLevelType w:val="hybridMultilevel"/>
    <w:tmpl w:val="4F02508A"/>
    <w:lvl w:ilvl="0" w:tplc="140A0001">
      <w:start w:val="1"/>
      <w:numFmt w:val="bullet"/>
      <w:lvlText w:val=""/>
      <w:lvlJc w:val="left"/>
      <w:pPr>
        <w:ind w:left="1353" w:hanging="360"/>
      </w:pPr>
      <w:rPr>
        <w:rFonts w:ascii="Symbol" w:hAnsi="Symbol" w:hint="default"/>
      </w:rPr>
    </w:lvl>
    <w:lvl w:ilvl="1" w:tplc="140A0003" w:tentative="1">
      <w:start w:val="1"/>
      <w:numFmt w:val="bullet"/>
      <w:lvlText w:val="o"/>
      <w:lvlJc w:val="left"/>
      <w:pPr>
        <w:ind w:left="2073" w:hanging="360"/>
      </w:pPr>
      <w:rPr>
        <w:rFonts w:ascii="Courier New" w:hAnsi="Courier New" w:cs="Courier New" w:hint="default"/>
      </w:rPr>
    </w:lvl>
    <w:lvl w:ilvl="2" w:tplc="140A0005" w:tentative="1">
      <w:start w:val="1"/>
      <w:numFmt w:val="bullet"/>
      <w:lvlText w:val=""/>
      <w:lvlJc w:val="left"/>
      <w:pPr>
        <w:ind w:left="2793" w:hanging="360"/>
      </w:pPr>
      <w:rPr>
        <w:rFonts w:ascii="Wingdings" w:hAnsi="Wingdings" w:hint="default"/>
      </w:rPr>
    </w:lvl>
    <w:lvl w:ilvl="3" w:tplc="140A0001" w:tentative="1">
      <w:start w:val="1"/>
      <w:numFmt w:val="bullet"/>
      <w:lvlText w:val=""/>
      <w:lvlJc w:val="left"/>
      <w:pPr>
        <w:ind w:left="3513" w:hanging="360"/>
      </w:pPr>
      <w:rPr>
        <w:rFonts w:ascii="Symbol" w:hAnsi="Symbol" w:hint="default"/>
      </w:rPr>
    </w:lvl>
    <w:lvl w:ilvl="4" w:tplc="140A0003" w:tentative="1">
      <w:start w:val="1"/>
      <w:numFmt w:val="bullet"/>
      <w:lvlText w:val="o"/>
      <w:lvlJc w:val="left"/>
      <w:pPr>
        <w:ind w:left="4233" w:hanging="360"/>
      </w:pPr>
      <w:rPr>
        <w:rFonts w:ascii="Courier New" w:hAnsi="Courier New" w:cs="Courier New" w:hint="default"/>
      </w:rPr>
    </w:lvl>
    <w:lvl w:ilvl="5" w:tplc="140A0005" w:tentative="1">
      <w:start w:val="1"/>
      <w:numFmt w:val="bullet"/>
      <w:lvlText w:val=""/>
      <w:lvlJc w:val="left"/>
      <w:pPr>
        <w:ind w:left="4953" w:hanging="360"/>
      </w:pPr>
      <w:rPr>
        <w:rFonts w:ascii="Wingdings" w:hAnsi="Wingdings" w:hint="default"/>
      </w:rPr>
    </w:lvl>
    <w:lvl w:ilvl="6" w:tplc="140A0001" w:tentative="1">
      <w:start w:val="1"/>
      <w:numFmt w:val="bullet"/>
      <w:lvlText w:val=""/>
      <w:lvlJc w:val="left"/>
      <w:pPr>
        <w:ind w:left="5673" w:hanging="360"/>
      </w:pPr>
      <w:rPr>
        <w:rFonts w:ascii="Symbol" w:hAnsi="Symbol" w:hint="default"/>
      </w:rPr>
    </w:lvl>
    <w:lvl w:ilvl="7" w:tplc="140A0003" w:tentative="1">
      <w:start w:val="1"/>
      <w:numFmt w:val="bullet"/>
      <w:lvlText w:val="o"/>
      <w:lvlJc w:val="left"/>
      <w:pPr>
        <w:ind w:left="6393" w:hanging="360"/>
      </w:pPr>
      <w:rPr>
        <w:rFonts w:ascii="Courier New" w:hAnsi="Courier New" w:cs="Courier New" w:hint="default"/>
      </w:rPr>
    </w:lvl>
    <w:lvl w:ilvl="8" w:tplc="140A0005" w:tentative="1">
      <w:start w:val="1"/>
      <w:numFmt w:val="bullet"/>
      <w:lvlText w:val=""/>
      <w:lvlJc w:val="left"/>
      <w:pPr>
        <w:ind w:left="7113" w:hanging="360"/>
      </w:pPr>
      <w:rPr>
        <w:rFonts w:ascii="Wingdings" w:hAnsi="Wingdings" w:hint="default"/>
      </w:rPr>
    </w:lvl>
  </w:abstractNum>
  <w:abstractNum w:abstractNumId="17" w15:restartNumberingAfterBreak="0">
    <w:nsid w:val="718B2ED3"/>
    <w:multiLevelType w:val="hybridMultilevel"/>
    <w:tmpl w:val="418614BC"/>
    <w:lvl w:ilvl="0" w:tplc="F90A766A">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num w:numId="1" w16cid:durableId="1625504187">
    <w:abstractNumId w:val="4"/>
  </w:num>
  <w:num w:numId="2" w16cid:durableId="837767682">
    <w:abstractNumId w:val="2"/>
  </w:num>
  <w:num w:numId="3" w16cid:durableId="558519661">
    <w:abstractNumId w:val="9"/>
  </w:num>
  <w:num w:numId="4" w16cid:durableId="952177060">
    <w:abstractNumId w:val="7"/>
  </w:num>
  <w:num w:numId="5" w16cid:durableId="450248279">
    <w:abstractNumId w:val="1"/>
  </w:num>
  <w:num w:numId="6" w16cid:durableId="332684694">
    <w:abstractNumId w:val="10"/>
  </w:num>
  <w:num w:numId="7" w16cid:durableId="1922640036">
    <w:abstractNumId w:val="16"/>
  </w:num>
  <w:num w:numId="8" w16cid:durableId="426735490">
    <w:abstractNumId w:val="0"/>
  </w:num>
  <w:num w:numId="9" w16cid:durableId="541862475">
    <w:abstractNumId w:val="13"/>
  </w:num>
  <w:num w:numId="10" w16cid:durableId="1891379682">
    <w:abstractNumId w:val="12"/>
  </w:num>
  <w:num w:numId="11" w16cid:durableId="1960062339">
    <w:abstractNumId w:val="3"/>
  </w:num>
  <w:num w:numId="12" w16cid:durableId="1177765076">
    <w:abstractNumId w:val="8"/>
  </w:num>
  <w:num w:numId="13" w16cid:durableId="22171854">
    <w:abstractNumId w:val="11"/>
  </w:num>
  <w:num w:numId="14" w16cid:durableId="2028939815">
    <w:abstractNumId w:val="5"/>
  </w:num>
  <w:num w:numId="15" w16cid:durableId="427236568">
    <w:abstractNumId w:val="6"/>
  </w:num>
  <w:num w:numId="16" w16cid:durableId="1432164842">
    <w:abstractNumId w:val="17"/>
  </w:num>
  <w:num w:numId="17" w16cid:durableId="1114204619">
    <w:abstractNumId w:val="15"/>
  </w:num>
  <w:num w:numId="18" w16cid:durableId="208806707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CE"/>
    <w:rsid w:val="0000537F"/>
    <w:rsid w:val="000162A6"/>
    <w:rsid w:val="000326E4"/>
    <w:rsid w:val="0003296E"/>
    <w:rsid w:val="0004437C"/>
    <w:rsid w:val="0004796E"/>
    <w:rsid w:val="0005128C"/>
    <w:rsid w:val="000532EB"/>
    <w:rsid w:val="0005732C"/>
    <w:rsid w:val="000604DF"/>
    <w:rsid w:val="00073793"/>
    <w:rsid w:val="00073925"/>
    <w:rsid w:val="00075710"/>
    <w:rsid w:val="000815B1"/>
    <w:rsid w:val="00082FFD"/>
    <w:rsid w:val="00090D52"/>
    <w:rsid w:val="00090EFD"/>
    <w:rsid w:val="00093C7F"/>
    <w:rsid w:val="00093DAA"/>
    <w:rsid w:val="00095AB1"/>
    <w:rsid w:val="0009604E"/>
    <w:rsid w:val="000A4F50"/>
    <w:rsid w:val="000A701C"/>
    <w:rsid w:val="000B09E7"/>
    <w:rsid w:val="000B2B1A"/>
    <w:rsid w:val="000C2F1D"/>
    <w:rsid w:val="000C379F"/>
    <w:rsid w:val="000C46DB"/>
    <w:rsid w:val="000D0A8E"/>
    <w:rsid w:val="000D5451"/>
    <w:rsid w:val="000D69CC"/>
    <w:rsid w:val="000E13CA"/>
    <w:rsid w:val="000E1EFD"/>
    <w:rsid w:val="000E65A6"/>
    <w:rsid w:val="000E78BD"/>
    <w:rsid w:val="000F1F34"/>
    <w:rsid w:val="000F2446"/>
    <w:rsid w:val="000F346B"/>
    <w:rsid w:val="000F64CE"/>
    <w:rsid w:val="00101C64"/>
    <w:rsid w:val="001035BB"/>
    <w:rsid w:val="001073EC"/>
    <w:rsid w:val="00107978"/>
    <w:rsid w:val="00111902"/>
    <w:rsid w:val="0011483C"/>
    <w:rsid w:val="00115C6C"/>
    <w:rsid w:val="001222CB"/>
    <w:rsid w:val="00125F36"/>
    <w:rsid w:val="00126C1B"/>
    <w:rsid w:val="00130F12"/>
    <w:rsid w:val="001564D8"/>
    <w:rsid w:val="00165EE6"/>
    <w:rsid w:val="00172B18"/>
    <w:rsid w:val="00175488"/>
    <w:rsid w:val="00175E6C"/>
    <w:rsid w:val="00181B06"/>
    <w:rsid w:val="001A3D5A"/>
    <w:rsid w:val="001A6E7B"/>
    <w:rsid w:val="001B0F6B"/>
    <w:rsid w:val="001B3B46"/>
    <w:rsid w:val="001C20F5"/>
    <w:rsid w:val="001C6498"/>
    <w:rsid w:val="001E0562"/>
    <w:rsid w:val="001F1044"/>
    <w:rsid w:val="0020104D"/>
    <w:rsid w:val="002025FF"/>
    <w:rsid w:val="00204016"/>
    <w:rsid w:val="00206400"/>
    <w:rsid w:val="00206CDE"/>
    <w:rsid w:val="00207E90"/>
    <w:rsid w:val="00210929"/>
    <w:rsid w:val="00213183"/>
    <w:rsid w:val="00214B62"/>
    <w:rsid w:val="00215580"/>
    <w:rsid w:val="0021600B"/>
    <w:rsid w:val="00221BAA"/>
    <w:rsid w:val="00223358"/>
    <w:rsid w:val="00226733"/>
    <w:rsid w:val="0022738F"/>
    <w:rsid w:val="0023591F"/>
    <w:rsid w:val="002428F2"/>
    <w:rsid w:val="002441F0"/>
    <w:rsid w:val="00262C33"/>
    <w:rsid w:val="00265983"/>
    <w:rsid w:val="00280CF7"/>
    <w:rsid w:val="00281D65"/>
    <w:rsid w:val="00297841"/>
    <w:rsid w:val="00297D9C"/>
    <w:rsid w:val="002A0ABF"/>
    <w:rsid w:val="002A4786"/>
    <w:rsid w:val="002C3C6C"/>
    <w:rsid w:val="002C65BC"/>
    <w:rsid w:val="002D68CE"/>
    <w:rsid w:val="002D6EEB"/>
    <w:rsid w:val="002E0F85"/>
    <w:rsid w:val="002E309C"/>
    <w:rsid w:val="003432CB"/>
    <w:rsid w:val="00345057"/>
    <w:rsid w:val="0035692C"/>
    <w:rsid w:val="003646AA"/>
    <w:rsid w:val="00387E54"/>
    <w:rsid w:val="003A09B7"/>
    <w:rsid w:val="003B2048"/>
    <w:rsid w:val="003B46CC"/>
    <w:rsid w:val="003D2F5A"/>
    <w:rsid w:val="003D35B7"/>
    <w:rsid w:val="003D5A89"/>
    <w:rsid w:val="003E4666"/>
    <w:rsid w:val="003F12EA"/>
    <w:rsid w:val="003F66C4"/>
    <w:rsid w:val="00407E58"/>
    <w:rsid w:val="004225FE"/>
    <w:rsid w:val="00430D26"/>
    <w:rsid w:val="00431EFC"/>
    <w:rsid w:val="0043600C"/>
    <w:rsid w:val="00443549"/>
    <w:rsid w:val="00454656"/>
    <w:rsid w:val="00454751"/>
    <w:rsid w:val="00474A24"/>
    <w:rsid w:val="00475EDD"/>
    <w:rsid w:val="00477436"/>
    <w:rsid w:val="0048642B"/>
    <w:rsid w:val="00492FB5"/>
    <w:rsid w:val="00493DEF"/>
    <w:rsid w:val="00497677"/>
    <w:rsid w:val="004A57FD"/>
    <w:rsid w:val="004B0E83"/>
    <w:rsid w:val="004C44DB"/>
    <w:rsid w:val="004D5B9F"/>
    <w:rsid w:val="004E25F9"/>
    <w:rsid w:val="004E693B"/>
    <w:rsid w:val="004F4A5F"/>
    <w:rsid w:val="004F647D"/>
    <w:rsid w:val="004F7382"/>
    <w:rsid w:val="0050051E"/>
    <w:rsid w:val="00532E41"/>
    <w:rsid w:val="00541E44"/>
    <w:rsid w:val="00544F89"/>
    <w:rsid w:val="00546D85"/>
    <w:rsid w:val="00551EDF"/>
    <w:rsid w:val="005528EE"/>
    <w:rsid w:val="00567087"/>
    <w:rsid w:val="00580409"/>
    <w:rsid w:val="00583E17"/>
    <w:rsid w:val="00595A56"/>
    <w:rsid w:val="005A330F"/>
    <w:rsid w:val="005A789C"/>
    <w:rsid w:val="005C02AB"/>
    <w:rsid w:val="005D0BAD"/>
    <w:rsid w:val="005D31CE"/>
    <w:rsid w:val="005E5D11"/>
    <w:rsid w:val="005F5470"/>
    <w:rsid w:val="00621043"/>
    <w:rsid w:val="00626D8D"/>
    <w:rsid w:val="00633E56"/>
    <w:rsid w:val="00636486"/>
    <w:rsid w:val="00640715"/>
    <w:rsid w:val="00643CD2"/>
    <w:rsid w:val="006458E6"/>
    <w:rsid w:val="00651AC1"/>
    <w:rsid w:val="00655E16"/>
    <w:rsid w:val="006614BE"/>
    <w:rsid w:val="00676049"/>
    <w:rsid w:val="00692F16"/>
    <w:rsid w:val="006937E7"/>
    <w:rsid w:val="00695F05"/>
    <w:rsid w:val="006A5299"/>
    <w:rsid w:val="006C2969"/>
    <w:rsid w:val="006D5310"/>
    <w:rsid w:val="006E0111"/>
    <w:rsid w:val="006E5A74"/>
    <w:rsid w:val="00701595"/>
    <w:rsid w:val="00704354"/>
    <w:rsid w:val="007058C7"/>
    <w:rsid w:val="007140A0"/>
    <w:rsid w:val="0071514D"/>
    <w:rsid w:val="00725382"/>
    <w:rsid w:val="00735BB1"/>
    <w:rsid w:val="00736E83"/>
    <w:rsid w:val="0074492B"/>
    <w:rsid w:val="00754FEB"/>
    <w:rsid w:val="00757E98"/>
    <w:rsid w:val="00762472"/>
    <w:rsid w:val="00764BD5"/>
    <w:rsid w:val="00770C18"/>
    <w:rsid w:val="00775E31"/>
    <w:rsid w:val="00784437"/>
    <w:rsid w:val="007873C2"/>
    <w:rsid w:val="007A7D0C"/>
    <w:rsid w:val="007C02D4"/>
    <w:rsid w:val="007C7CD9"/>
    <w:rsid w:val="007F7FD8"/>
    <w:rsid w:val="00801BF4"/>
    <w:rsid w:val="008037B4"/>
    <w:rsid w:val="008132C9"/>
    <w:rsid w:val="0082782C"/>
    <w:rsid w:val="008339C7"/>
    <w:rsid w:val="008454D6"/>
    <w:rsid w:val="00850B32"/>
    <w:rsid w:val="00856CAA"/>
    <w:rsid w:val="00891700"/>
    <w:rsid w:val="00892604"/>
    <w:rsid w:val="00896440"/>
    <w:rsid w:val="00896C3C"/>
    <w:rsid w:val="00896CA5"/>
    <w:rsid w:val="008A0DA5"/>
    <w:rsid w:val="008B5B47"/>
    <w:rsid w:val="008C7DD1"/>
    <w:rsid w:val="008C7FD9"/>
    <w:rsid w:val="008D6F04"/>
    <w:rsid w:val="008E5911"/>
    <w:rsid w:val="008E719C"/>
    <w:rsid w:val="008F0D9F"/>
    <w:rsid w:val="00924272"/>
    <w:rsid w:val="00925785"/>
    <w:rsid w:val="009260A0"/>
    <w:rsid w:val="00944299"/>
    <w:rsid w:val="00946691"/>
    <w:rsid w:val="00956DA1"/>
    <w:rsid w:val="0096455C"/>
    <w:rsid w:val="00965F75"/>
    <w:rsid w:val="00980D17"/>
    <w:rsid w:val="00984663"/>
    <w:rsid w:val="00986B18"/>
    <w:rsid w:val="00992327"/>
    <w:rsid w:val="00992809"/>
    <w:rsid w:val="009B6D44"/>
    <w:rsid w:val="009C1BDD"/>
    <w:rsid w:val="009D462D"/>
    <w:rsid w:val="009E6E4D"/>
    <w:rsid w:val="009F2AE4"/>
    <w:rsid w:val="009F5F6A"/>
    <w:rsid w:val="00A0698E"/>
    <w:rsid w:val="00A10455"/>
    <w:rsid w:val="00A15144"/>
    <w:rsid w:val="00A184A0"/>
    <w:rsid w:val="00A25449"/>
    <w:rsid w:val="00A27261"/>
    <w:rsid w:val="00A50A47"/>
    <w:rsid w:val="00A5419C"/>
    <w:rsid w:val="00A57849"/>
    <w:rsid w:val="00A64F99"/>
    <w:rsid w:val="00A71040"/>
    <w:rsid w:val="00A8033D"/>
    <w:rsid w:val="00A87ABF"/>
    <w:rsid w:val="00A916A4"/>
    <w:rsid w:val="00AB249A"/>
    <w:rsid w:val="00AB3B2C"/>
    <w:rsid w:val="00AB535E"/>
    <w:rsid w:val="00AB5E19"/>
    <w:rsid w:val="00AC50CF"/>
    <w:rsid w:val="00AD5EA0"/>
    <w:rsid w:val="00AE514A"/>
    <w:rsid w:val="00AE65ED"/>
    <w:rsid w:val="00AF2A68"/>
    <w:rsid w:val="00AF2B28"/>
    <w:rsid w:val="00B0780D"/>
    <w:rsid w:val="00B1113D"/>
    <w:rsid w:val="00B13715"/>
    <w:rsid w:val="00B15150"/>
    <w:rsid w:val="00B235D7"/>
    <w:rsid w:val="00B257E0"/>
    <w:rsid w:val="00B37650"/>
    <w:rsid w:val="00B42478"/>
    <w:rsid w:val="00B44C07"/>
    <w:rsid w:val="00B45890"/>
    <w:rsid w:val="00B57629"/>
    <w:rsid w:val="00B64B65"/>
    <w:rsid w:val="00B70044"/>
    <w:rsid w:val="00B747A1"/>
    <w:rsid w:val="00B74F53"/>
    <w:rsid w:val="00B81829"/>
    <w:rsid w:val="00B8487D"/>
    <w:rsid w:val="00B95301"/>
    <w:rsid w:val="00B95AB1"/>
    <w:rsid w:val="00BB3EF6"/>
    <w:rsid w:val="00BB4A8B"/>
    <w:rsid w:val="00BC71C0"/>
    <w:rsid w:val="00BCC27F"/>
    <w:rsid w:val="00BD3BD2"/>
    <w:rsid w:val="00BD742B"/>
    <w:rsid w:val="00BD7E23"/>
    <w:rsid w:val="00BE4600"/>
    <w:rsid w:val="00BF0D21"/>
    <w:rsid w:val="00BF6771"/>
    <w:rsid w:val="00C00959"/>
    <w:rsid w:val="00C0533B"/>
    <w:rsid w:val="00C05E31"/>
    <w:rsid w:val="00C10135"/>
    <w:rsid w:val="00C15F56"/>
    <w:rsid w:val="00C212BC"/>
    <w:rsid w:val="00C4261B"/>
    <w:rsid w:val="00C45BE6"/>
    <w:rsid w:val="00C4704B"/>
    <w:rsid w:val="00C55CF6"/>
    <w:rsid w:val="00C76D1F"/>
    <w:rsid w:val="00C774A1"/>
    <w:rsid w:val="00C8216E"/>
    <w:rsid w:val="00C86515"/>
    <w:rsid w:val="00C8733A"/>
    <w:rsid w:val="00C90B9A"/>
    <w:rsid w:val="00CA151F"/>
    <w:rsid w:val="00CA1547"/>
    <w:rsid w:val="00CB251B"/>
    <w:rsid w:val="00CB43A8"/>
    <w:rsid w:val="00CC3366"/>
    <w:rsid w:val="00CC3DCF"/>
    <w:rsid w:val="00CE341B"/>
    <w:rsid w:val="00CE382C"/>
    <w:rsid w:val="00D11513"/>
    <w:rsid w:val="00D154B4"/>
    <w:rsid w:val="00D15FE9"/>
    <w:rsid w:val="00D226AB"/>
    <w:rsid w:val="00D25054"/>
    <w:rsid w:val="00D33EDE"/>
    <w:rsid w:val="00D47E61"/>
    <w:rsid w:val="00D50DCB"/>
    <w:rsid w:val="00D64F9C"/>
    <w:rsid w:val="00D652E4"/>
    <w:rsid w:val="00D7614F"/>
    <w:rsid w:val="00D77476"/>
    <w:rsid w:val="00D83EA1"/>
    <w:rsid w:val="00D86A58"/>
    <w:rsid w:val="00D902CC"/>
    <w:rsid w:val="00D90E17"/>
    <w:rsid w:val="00DB0BC7"/>
    <w:rsid w:val="00DB46E2"/>
    <w:rsid w:val="00DC30BA"/>
    <w:rsid w:val="00DD6B6C"/>
    <w:rsid w:val="00DE38F9"/>
    <w:rsid w:val="00E00CCD"/>
    <w:rsid w:val="00E13936"/>
    <w:rsid w:val="00E169DF"/>
    <w:rsid w:val="00E215A0"/>
    <w:rsid w:val="00E22FA5"/>
    <w:rsid w:val="00E34512"/>
    <w:rsid w:val="00E4415F"/>
    <w:rsid w:val="00E55A6E"/>
    <w:rsid w:val="00E630D1"/>
    <w:rsid w:val="00E649F0"/>
    <w:rsid w:val="00E65E77"/>
    <w:rsid w:val="00E7247A"/>
    <w:rsid w:val="00E84DC0"/>
    <w:rsid w:val="00E929F3"/>
    <w:rsid w:val="00E941D4"/>
    <w:rsid w:val="00E958F2"/>
    <w:rsid w:val="00EA15DA"/>
    <w:rsid w:val="00EB577E"/>
    <w:rsid w:val="00EC3FF9"/>
    <w:rsid w:val="00EC7029"/>
    <w:rsid w:val="00EC7408"/>
    <w:rsid w:val="00ED4182"/>
    <w:rsid w:val="00ED5C71"/>
    <w:rsid w:val="00ED6CB5"/>
    <w:rsid w:val="00EE045D"/>
    <w:rsid w:val="00EE5386"/>
    <w:rsid w:val="00EF0624"/>
    <w:rsid w:val="00EF1D4B"/>
    <w:rsid w:val="00F02F19"/>
    <w:rsid w:val="00F06052"/>
    <w:rsid w:val="00F060DD"/>
    <w:rsid w:val="00F07FF8"/>
    <w:rsid w:val="00F156FF"/>
    <w:rsid w:val="00F353F2"/>
    <w:rsid w:val="00F4008E"/>
    <w:rsid w:val="00F41D9D"/>
    <w:rsid w:val="00F528BE"/>
    <w:rsid w:val="00F5300D"/>
    <w:rsid w:val="00F62439"/>
    <w:rsid w:val="00F64517"/>
    <w:rsid w:val="00F64EE8"/>
    <w:rsid w:val="00F75910"/>
    <w:rsid w:val="00F83CEC"/>
    <w:rsid w:val="00F874D7"/>
    <w:rsid w:val="00F93971"/>
    <w:rsid w:val="00FA4109"/>
    <w:rsid w:val="00FB32B3"/>
    <w:rsid w:val="00FB3FE4"/>
    <w:rsid w:val="00FB79B2"/>
    <w:rsid w:val="00FC08F2"/>
    <w:rsid w:val="00FC2CC1"/>
    <w:rsid w:val="00FC48D8"/>
    <w:rsid w:val="00FC645F"/>
    <w:rsid w:val="00FC7367"/>
    <w:rsid w:val="00FE18F9"/>
    <w:rsid w:val="00FE7CAB"/>
    <w:rsid w:val="012C12EA"/>
    <w:rsid w:val="01378132"/>
    <w:rsid w:val="018C7AC2"/>
    <w:rsid w:val="01B8FF92"/>
    <w:rsid w:val="023065E6"/>
    <w:rsid w:val="02557F20"/>
    <w:rsid w:val="026A04D4"/>
    <w:rsid w:val="02E1E39A"/>
    <w:rsid w:val="02F7E06C"/>
    <w:rsid w:val="031F7887"/>
    <w:rsid w:val="032A0A9B"/>
    <w:rsid w:val="03D69BEA"/>
    <w:rsid w:val="04639215"/>
    <w:rsid w:val="04C24932"/>
    <w:rsid w:val="04CFEC71"/>
    <w:rsid w:val="0543710D"/>
    <w:rsid w:val="05456A9A"/>
    <w:rsid w:val="0549BC8A"/>
    <w:rsid w:val="055B46D8"/>
    <w:rsid w:val="05A1E9F7"/>
    <w:rsid w:val="0684710A"/>
    <w:rsid w:val="06D9F67C"/>
    <w:rsid w:val="06E58CEB"/>
    <w:rsid w:val="075DF4FC"/>
    <w:rsid w:val="07654802"/>
    <w:rsid w:val="07CFA235"/>
    <w:rsid w:val="08C644C3"/>
    <w:rsid w:val="08D2B6D4"/>
    <w:rsid w:val="09A59EFE"/>
    <w:rsid w:val="09D12972"/>
    <w:rsid w:val="0A0DA812"/>
    <w:rsid w:val="0A21D98C"/>
    <w:rsid w:val="0A739900"/>
    <w:rsid w:val="0A7EC895"/>
    <w:rsid w:val="0AA6408C"/>
    <w:rsid w:val="0B1CE3CB"/>
    <w:rsid w:val="0B2DFEE1"/>
    <w:rsid w:val="0B416F5F"/>
    <w:rsid w:val="0B4DEC76"/>
    <w:rsid w:val="0BB3CDD7"/>
    <w:rsid w:val="0BB8FE0E"/>
    <w:rsid w:val="0BDA3146"/>
    <w:rsid w:val="0C3735B3"/>
    <w:rsid w:val="0C79F1CA"/>
    <w:rsid w:val="0C9C17CB"/>
    <w:rsid w:val="0CE8BEBC"/>
    <w:rsid w:val="0D0833E8"/>
    <w:rsid w:val="0D11DDDF"/>
    <w:rsid w:val="0D956F7C"/>
    <w:rsid w:val="0DEE1ABB"/>
    <w:rsid w:val="0E659FA3"/>
    <w:rsid w:val="0E68929C"/>
    <w:rsid w:val="0E751412"/>
    <w:rsid w:val="0EA11737"/>
    <w:rsid w:val="0F30CA28"/>
    <w:rsid w:val="0F38E412"/>
    <w:rsid w:val="0F698DEA"/>
    <w:rsid w:val="0F9A2CE1"/>
    <w:rsid w:val="0FB22412"/>
    <w:rsid w:val="10105E77"/>
    <w:rsid w:val="104A2F95"/>
    <w:rsid w:val="10506F01"/>
    <w:rsid w:val="10652164"/>
    <w:rsid w:val="10DDCB61"/>
    <w:rsid w:val="1162F9DA"/>
    <w:rsid w:val="118DEDB1"/>
    <w:rsid w:val="11A1CD46"/>
    <w:rsid w:val="11B875CC"/>
    <w:rsid w:val="11E66946"/>
    <w:rsid w:val="120250F2"/>
    <w:rsid w:val="1296FD07"/>
    <w:rsid w:val="12CDB474"/>
    <w:rsid w:val="12F5366A"/>
    <w:rsid w:val="1306521F"/>
    <w:rsid w:val="13222EDE"/>
    <w:rsid w:val="1390B16E"/>
    <w:rsid w:val="13A77203"/>
    <w:rsid w:val="13FD3CC2"/>
    <w:rsid w:val="1404E0E9"/>
    <w:rsid w:val="140913D9"/>
    <w:rsid w:val="145378D7"/>
    <w:rsid w:val="1458E526"/>
    <w:rsid w:val="1460B072"/>
    <w:rsid w:val="150A331B"/>
    <w:rsid w:val="15179DF7"/>
    <w:rsid w:val="1521AF59"/>
    <w:rsid w:val="155E6613"/>
    <w:rsid w:val="1565D2BD"/>
    <w:rsid w:val="15A8F3F1"/>
    <w:rsid w:val="15AB89EF"/>
    <w:rsid w:val="15C3AFE0"/>
    <w:rsid w:val="15E8AFF6"/>
    <w:rsid w:val="16063968"/>
    <w:rsid w:val="1674609F"/>
    <w:rsid w:val="16923D54"/>
    <w:rsid w:val="16DD763F"/>
    <w:rsid w:val="17754B02"/>
    <w:rsid w:val="181E3982"/>
    <w:rsid w:val="18390AD8"/>
    <w:rsid w:val="18577513"/>
    <w:rsid w:val="190A7806"/>
    <w:rsid w:val="1921457C"/>
    <w:rsid w:val="194851F6"/>
    <w:rsid w:val="1A442A4A"/>
    <w:rsid w:val="1A690B0B"/>
    <w:rsid w:val="1A805454"/>
    <w:rsid w:val="1AAFFB61"/>
    <w:rsid w:val="1AB29476"/>
    <w:rsid w:val="1AFCD8AD"/>
    <w:rsid w:val="1B54D01F"/>
    <w:rsid w:val="1BC766DE"/>
    <w:rsid w:val="1C090DBA"/>
    <w:rsid w:val="1C3AA284"/>
    <w:rsid w:val="1C777B9B"/>
    <w:rsid w:val="1C7F67E5"/>
    <w:rsid w:val="1CA82808"/>
    <w:rsid w:val="1D72DFBF"/>
    <w:rsid w:val="1E14AB50"/>
    <w:rsid w:val="1E4D1C8C"/>
    <w:rsid w:val="1E8D5E45"/>
    <w:rsid w:val="1EA27D2B"/>
    <w:rsid w:val="1EBC2E2D"/>
    <w:rsid w:val="1F39DD01"/>
    <w:rsid w:val="1F460B96"/>
    <w:rsid w:val="1FB6BD8E"/>
    <w:rsid w:val="1FB845F1"/>
    <w:rsid w:val="1FB9FCEB"/>
    <w:rsid w:val="1FC60A42"/>
    <w:rsid w:val="1FCAB117"/>
    <w:rsid w:val="1FCCB086"/>
    <w:rsid w:val="1FE20F4F"/>
    <w:rsid w:val="1FF09EFF"/>
    <w:rsid w:val="1FFAE066"/>
    <w:rsid w:val="201DE89F"/>
    <w:rsid w:val="202586EB"/>
    <w:rsid w:val="2041CA23"/>
    <w:rsid w:val="20C74AA0"/>
    <w:rsid w:val="211B9146"/>
    <w:rsid w:val="212D7F8F"/>
    <w:rsid w:val="215C842F"/>
    <w:rsid w:val="21832305"/>
    <w:rsid w:val="223EB2D3"/>
    <w:rsid w:val="2243E11F"/>
    <w:rsid w:val="225614AE"/>
    <w:rsid w:val="22F9CDDA"/>
    <w:rsid w:val="23885084"/>
    <w:rsid w:val="23F09CCA"/>
    <w:rsid w:val="2476B6C6"/>
    <w:rsid w:val="24CEA8C1"/>
    <w:rsid w:val="24F817F5"/>
    <w:rsid w:val="254695F3"/>
    <w:rsid w:val="2558DCA4"/>
    <w:rsid w:val="25711CFA"/>
    <w:rsid w:val="2583BC5D"/>
    <w:rsid w:val="25F893F1"/>
    <w:rsid w:val="26236686"/>
    <w:rsid w:val="262BB5F6"/>
    <w:rsid w:val="26341E59"/>
    <w:rsid w:val="266FD711"/>
    <w:rsid w:val="2684CBA8"/>
    <w:rsid w:val="27102025"/>
    <w:rsid w:val="27F4A8C8"/>
    <w:rsid w:val="280B8263"/>
    <w:rsid w:val="2826F0C3"/>
    <w:rsid w:val="282EB2C1"/>
    <w:rsid w:val="284B4DC5"/>
    <w:rsid w:val="2852BB9D"/>
    <w:rsid w:val="288A4EAE"/>
    <w:rsid w:val="2899567A"/>
    <w:rsid w:val="28AF40C3"/>
    <w:rsid w:val="28C2F89F"/>
    <w:rsid w:val="28E04EAE"/>
    <w:rsid w:val="28E735DB"/>
    <w:rsid w:val="2907A070"/>
    <w:rsid w:val="2908D25D"/>
    <w:rsid w:val="29108340"/>
    <w:rsid w:val="29A83EC5"/>
    <w:rsid w:val="29C2AEB3"/>
    <w:rsid w:val="2A8D8CB7"/>
    <w:rsid w:val="2B08CCC5"/>
    <w:rsid w:val="2B7533DA"/>
    <w:rsid w:val="2BE1B5B3"/>
    <w:rsid w:val="2C0F97D3"/>
    <w:rsid w:val="2C5B422C"/>
    <w:rsid w:val="2C9E7166"/>
    <w:rsid w:val="2CC230D3"/>
    <w:rsid w:val="2D23107D"/>
    <w:rsid w:val="2D42BBDB"/>
    <w:rsid w:val="2D521E70"/>
    <w:rsid w:val="2D97FBE5"/>
    <w:rsid w:val="2DC759DA"/>
    <w:rsid w:val="2E0E0D2E"/>
    <w:rsid w:val="2E2837A9"/>
    <w:rsid w:val="2E89C5FC"/>
    <w:rsid w:val="2EDEDD67"/>
    <w:rsid w:val="2F17B9D9"/>
    <w:rsid w:val="2F263672"/>
    <w:rsid w:val="2F5C49F2"/>
    <w:rsid w:val="2F6E398B"/>
    <w:rsid w:val="2F7BC659"/>
    <w:rsid w:val="2F82C2C2"/>
    <w:rsid w:val="2FB0DA5B"/>
    <w:rsid w:val="2FD5DC10"/>
    <w:rsid w:val="2FF280F2"/>
    <w:rsid w:val="2FF8FE5D"/>
    <w:rsid w:val="3007B91C"/>
    <w:rsid w:val="3090764F"/>
    <w:rsid w:val="30B02C64"/>
    <w:rsid w:val="30B874B6"/>
    <w:rsid w:val="3100A69A"/>
    <w:rsid w:val="314BB0E0"/>
    <w:rsid w:val="319B3EE1"/>
    <w:rsid w:val="31A59F5C"/>
    <w:rsid w:val="31B217A4"/>
    <w:rsid w:val="320341A7"/>
    <w:rsid w:val="329AF630"/>
    <w:rsid w:val="32AC8116"/>
    <w:rsid w:val="32F99511"/>
    <w:rsid w:val="32FD8DBB"/>
    <w:rsid w:val="3379A5D2"/>
    <w:rsid w:val="339B6D19"/>
    <w:rsid w:val="33E5D9A8"/>
    <w:rsid w:val="34266146"/>
    <w:rsid w:val="345BA33B"/>
    <w:rsid w:val="3467939D"/>
    <w:rsid w:val="3472DA27"/>
    <w:rsid w:val="3476967F"/>
    <w:rsid w:val="349C6CC6"/>
    <w:rsid w:val="35525AD3"/>
    <w:rsid w:val="35D28BCA"/>
    <w:rsid w:val="35E2C383"/>
    <w:rsid w:val="363BE0CD"/>
    <w:rsid w:val="3643D8AA"/>
    <w:rsid w:val="36AB4FBE"/>
    <w:rsid w:val="36AE0714"/>
    <w:rsid w:val="36F614A7"/>
    <w:rsid w:val="370669DF"/>
    <w:rsid w:val="370D43CB"/>
    <w:rsid w:val="370E5DA8"/>
    <w:rsid w:val="370ED66D"/>
    <w:rsid w:val="377DE0F2"/>
    <w:rsid w:val="37AD89FC"/>
    <w:rsid w:val="38855DAD"/>
    <w:rsid w:val="388EEAA9"/>
    <w:rsid w:val="38AED0A8"/>
    <w:rsid w:val="38FF90B0"/>
    <w:rsid w:val="392AC608"/>
    <w:rsid w:val="39D7A628"/>
    <w:rsid w:val="3A22CF33"/>
    <w:rsid w:val="3A4708B2"/>
    <w:rsid w:val="3A714914"/>
    <w:rsid w:val="3A785630"/>
    <w:rsid w:val="3A79A31D"/>
    <w:rsid w:val="3A8CB485"/>
    <w:rsid w:val="3A9A5CC3"/>
    <w:rsid w:val="3AA6CED7"/>
    <w:rsid w:val="3B49D049"/>
    <w:rsid w:val="3BC78BEF"/>
    <w:rsid w:val="3D60F7E3"/>
    <w:rsid w:val="3DAAFCA7"/>
    <w:rsid w:val="3DCA4736"/>
    <w:rsid w:val="3DFF4314"/>
    <w:rsid w:val="3EB43B50"/>
    <w:rsid w:val="3F29E1B7"/>
    <w:rsid w:val="3F3013B7"/>
    <w:rsid w:val="3FACDBEC"/>
    <w:rsid w:val="3FDAA563"/>
    <w:rsid w:val="4013E673"/>
    <w:rsid w:val="4026C3DB"/>
    <w:rsid w:val="4057A358"/>
    <w:rsid w:val="40631866"/>
    <w:rsid w:val="40DFB68E"/>
    <w:rsid w:val="415FE076"/>
    <w:rsid w:val="41786A39"/>
    <w:rsid w:val="418E3B35"/>
    <w:rsid w:val="419F65BF"/>
    <w:rsid w:val="41F1847C"/>
    <w:rsid w:val="421ECCE1"/>
    <w:rsid w:val="42E47CAE"/>
    <w:rsid w:val="4358AF28"/>
    <w:rsid w:val="4377EF54"/>
    <w:rsid w:val="437EA2C6"/>
    <w:rsid w:val="43EA6A7E"/>
    <w:rsid w:val="44183E62"/>
    <w:rsid w:val="44269E7B"/>
    <w:rsid w:val="449DA22B"/>
    <w:rsid w:val="44AD42E4"/>
    <w:rsid w:val="44DEEDC8"/>
    <w:rsid w:val="45687A6E"/>
    <w:rsid w:val="456DB3FA"/>
    <w:rsid w:val="4585F8CB"/>
    <w:rsid w:val="4587FEDB"/>
    <w:rsid w:val="45EBE8EB"/>
    <w:rsid w:val="466AC909"/>
    <w:rsid w:val="47229902"/>
    <w:rsid w:val="47279DC5"/>
    <w:rsid w:val="47432498"/>
    <w:rsid w:val="4787E85E"/>
    <w:rsid w:val="4788DC15"/>
    <w:rsid w:val="484A6041"/>
    <w:rsid w:val="48B61C7B"/>
    <w:rsid w:val="491B09EC"/>
    <w:rsid w:val="49333038"/>
    <w:rsid w:val="49E8435B"/>
    <w:rsid w:val="4A9A0013"/>
    <w:rsid w:val="4B10309C"/>
    <w:rsid w:val="4B5FE8E4"/>
    <w:rsid w:val="4B77423C"/>
    <w:rsid w:val="4B7E0A5D"/>
    <w:rsid w:val="4BA0424B"/>
    <w:rsid w:val="4BE5466E"/>
    <w:rsid w:val="4C14661D"/>
    <w:rsid w:val="4C1F0351"/>
    <w:rsid w:val="4C3A8FA4"/>
    <w:rsid w:val="4CA32A36"/>
    <w:rsid w:val="4CD71870"/>
    <w:rsid w:val="4CE743A2"/>
    <w:rsid w:val="4D3B6050"/>
    <w:rsid w:val="4D46734E"/>
    <w:rsid w:val="4D5C80D5"/>
    <w:rsid w:val="4D9BE0B1"/>
    <w:rsid w:val="4DE43EB6"/>
    <w:rsid w:val="4E44219C"/>
    <w:rsid w:val="4F27C41B"/>
    <w:rsid w:val="4F41690A"/>
    <w:rsid w:val="4F580DAC"/>
    <w:rsid w:val="4FE2ADE6"/>
    <w:rsid w:val="4FEB8EA1"/>
    <w:rsid w:val="4FFDCA11"/>
    <w:rsid w:val="50043305"/>
    <w:rsid w:val="504089E5"/>
    <w:rsid w:val="50894A63"/>
    <w:rsid w:val="50CDF6D2"/>
    <w:rsid w:val="51174972"/>
    <w:rsid w:val="511C26B0"/>
    <w:rsid w:val="511FB044"/>
    <w:rsid w:val="5162CC26"/>
    <w:rsid w:val="51A5D82B"/>
    <w:rsid w:val="522AB4AF"/>
    <w:rsid w:val="5251B789"/>
    <w:rsid w:val="528818A3"/>
    <w:rsid w:val="52900A14"/>
    <w:rsid w:val="52F41CD3"/>
    <w:rsid w:val="53028DFE"/>
    <w:rsid w:val="532AC388"/>
    <w:rsid w:val="53A2BB69"/>
    <w:rsid w:val="53C24EBF"/>
    <w:rsid w:val="53D0219F"/>
    <w:rsid w:val="53FDF7FD"/>
    <w:rsid w:val="53FFF9E6"/>
    <w:rsid w:val="5430706F"/>
    <w:rsid w:val="54E7873D"/>
    <w:rsid w:val="552DFC34"/>
    <w:rsid w:val="553AF86A"/>
    <w:rsid w:val="55656F5F"/>
    <w:rsid w:val="56267AAD"/>
    <w:rsid w:val="566027C8"/>
    <w:rsid w:val="567F36AF"/>
    <w:rsid w:val="56BA2F2B"/>
    <w:rsid w:val="56C5EB7D"/>
    <w:rsid w:val="56E66A13"/>
    <w:rsid w:val="57EE723F"/>
    <w:rsid w:val="58000FAB"/>
    <w:rsid w:val="58049AC7"/>
    <w:rsid w:val="585178C5"/>
    <w:rsid w:val="58B7153B"/>
    <w:rsid w:val="58D332CE"/>
    <w:rsid w:val="5971D5EA"/>
    <w:rsid w:val="5A818B00"/>
    <w:rsid w:val="5A8A65EE"/>
    <w:rsid w:val="5AE67E61"/>
    <w:rsid w:val="5B538C04"/>
    <w:rsid w:val="5BC69F51"/>
    <w:rsid w:val="5BE8B695"/>
    <w:rsid w:val="5C240931"/>
    <w:rsid w:val="5C433F87"/>
    <w:rsid w:val="5C5E91A5"/>
    <w:rsid w:val="5C6EC3C0"/>
    <w:rsid w:val="5CB5CE91"/>
    <w:rsid w:val="5CBB7469"/>
    <w:rsid w:val="5DAED735"/>
    <w:rsid w:val="5E48D712"/>
    <w:rsid w:val="5E65D0EC"/>
    <w:rsid w:val="5E7C5868"/>
    <w:rsid w:val="5E8B2CC6"/>
    <w:rsid w:val="5F102907"/>
    <w:rsid w:val="5F6478DA"/>
    <w:rsid w:val="5F88A8B0"/>
    <w:rsid w:val="5F923B0C"/>
    <w:rsid w:val="5FBD8C0D"/>
    <w:rsid w:val="5FC1E48C"/>
    <w:rsid w:val="5FD43D4D"/>
    <w:rsid w:val="60A1D554"/>
    <w:rsid w:val="60CD81E4"/>
    <w:rsid w:val="60F5833F"/>
    <w:rsid w:val="616F9BB2"/>
    <w:rsid w:val="6186F375"/>
    <w:rsid w:val="61D860D8"/>
    <w:rsid w:val="61F4A17C"/>
    <w:rsid w:val="624314E9"/>
    <w:rsid w:val="62925755"/>
    <w:rsid w:val="62A5C4F8"/>
    <w:rsid w:val="62DD12DB"/>
    <w:rsid w:val="62FCD146"/>
    <w:rsid w:val="630B6C13"/>
    <w:rsid w:val="630D927C"/>
    <w:rsid w:val="63B5656F"/>
    <w:rsid w:val="63CBCAED"/>
    <w:rsid w:val="64095ABC"/>
    <w:rsid w:val="64587771"/>
    <w:rsid w:val="6479BCCB"/>
    <w:rsid w:val="64A34B5D"/>
    <w:rsid w:val="64F3951A"/>
    <w:rsid w:val="64FB695C"/>
    <w:rsid w:val="65225053"/>
    <w:rsid w:val="6539D65E"/>
    <w:rsid w:val="65962F5E"/>
    <w:rsid w:val="659D6E55"/>
    <w:rsid w:val="65A2D776"/>
    <w:rsid w:val="65A9850C"/>
    <w:rsid w:val="65D0EB61"/>
    <w:rsid w:val="65DDE69A"/>
    <w:rsid w:val="662397DC"/>
    <w:rsid w:val="6641DC95"/>
    <w:rsid w:val="66813BF8"/>
    <w:rsid w:val="668D3FD5"/>
    <w:rsid w:val="6747ABEA"/>
    <w:rsid w:val="678BE000"/>
    <w:rsid w:val="6823B681"/>
    <w:rsid w:val="68686B11"/>
    <w:rsid w:val="686E679C"/>
    <w:rsid w:val="6878D88E"/>
    <w:rsid w:val="68C58F1C"/>
    <w:rsid w:val="6963ED94"/>
    <w:rsid w:val="696ED157"/>
    <w:rsid w:val="6997B05B"/>
    <w:rsid w:val="69C3A815"/>
    <w:rsid w:val="69D8E3D5"/>
    <w:rsid w:val="69DED262"/>
    <w:rsid w:val="69EFCA45"/>
    <w:rsid w:val="6A0B9337"/>
    <w:rsid w:val="6A38F4F1"/>
    <w:rsid w:val="6ADF5206"/>
    <w:rsid w:val="6B45E0FD"/>
    <w:rsid w:val="6BC84B3E"/>
    <w:rsid w:val="6C466EF4"/>
    <w:rsid w:val="6CA3D198"/>
    <w:rsid w:val="6D1A8311"/>
    <w:rsid w:val="6D52A229"/>
    <w:rsid w:val="6D778132"/>
    <w:rsid w:val="6DD61080"/>
    <w:rsid w:val="6DF1D177"/>
    <w:rsid w:val="6DFC73AA"/>
    <w:rsid w:val="6E702529"/>
    <w:rsid w:val="6E8BBF81"/>
    <w:rsid w:val="6EDF0211"/>
    <w:rsid w:val="6EF7FC31"/>
    <w:rsid w:val="6EF98DF2"/>
    <w:rsid w:val="6F162E9B"/>
    <w:rsid w:val="6F60E6ED"/>
    <w:rsid w:val="703883B7"/>
    <w:rsid w:val="70456B1A"/>
    <w:rsid w:val="70EC88CA"/>
    <w:rsid w:val="70EEC6F9"/>
    <w:rsid w:val="71386157"/>
    <w:rsid w:val="714D72A2"/>
    <w:rsid w:val="72087048"/>
    <w:rsid w:val="72306A8A"/>
    <w:rsid w:val="728BDD0B"/>
    <w:rsid w:val="73825561"/>
    <w:rsid w:val="7413B992"/>
    <w:rsid w:val="741B7C6F"/>
    <w:rsid w:val="744E7817"/>
    <w:rsid w:val="7489CC5F"/>
    <w:rsid w:val="74C441F9"/>
    <w:rsid w:val="74E3667A"/>
    <w:rsid w:val="74FE730B"/>
    <w:rsid w:val="7501E4B0"/>
    <w:rsid w:val="750B7FFD"/>
    <w:rsid w:val="7547D21E"/>
    <w:rsid w:val="75520F7E"/>
    <w:rsid w:val="75798A3B"/>
    <w:rsid w:val="761552C9"/>
    <w:rsid w:val="76693938"/>
    <w:rsid w:val="7690836D"/>
    <w:rsid w:val="76A5696D"/>
    <w:rsid w:val="76B5C246"/>
    <w:rsid w:val="76C0C8F4"/>
    <w:rsid w:val="77066466"/>
    <w:rsid w:val="770D471E"/>
    <w:rsid w:val="77632859"/>
    <w:rsid w:val="77AE22E2"/>
    <w:rsid w:val="77BB0019"/>
    <w:rsid w:val="78447FC3"/>
    <w:rsid w:val="784DC096"/>
    <w:rsid w:val="7864A6F3"/>
    <w:rsid w:val="786B93DC"/>
    <w:rsid w:val="786C3F8C"/>
    <w:rsid w:val="7886DED0"/>
    <w:rsid w:val="788F90C7"/>
    <w:rsid w:val="790BCAF4"/>
    <w:rsid w:val="7924D13D"/>
    <w:rsid w:val="792AB080"/>
    <w:rsid w:val="79AF89BB"/>
    <w:rsid w:val="79BB7FE2"/>
    <w:rsid w:val="79BCDC41"/>
    <w:rsid w:val="7A5F894F"/>
    <w:rsid w:val="7A9B6B2B"/>
    <w:rsid w:val="7ABABDC8"/>
    <w:rsid w:val="7ABE5C2E"/>
    <w:rsid w:val="7ABF2B01"/>
    <w:rsid w:val="7ACC46A2"/>
    <w:rsid w:val="7AFF71CA"/>
    <w:rsid w:val="7B0591FB"/>
    <w:rsid w:val="7B65755B"/>
    <w:rsid w:val="7B665328"/>
    <w:rsid w:val="7B7415E7"/>
    <w:rsid w:val="7B9CBC55"/>
    <w:rsid w:val="7BD95B18"/>
    <w:rsid w:val="7C67E4A1"/>
    <w:rsid w:val="7CD48563"/>
    <w:rsid w:val="7CEE5578"/>
    <w:rsid w:val="7D0984F0"/>
    <w:rsid w:val="7D734014"/>
    <w:rsid w:val="7DAC770D"/>
    <w:rsid w:val="7DB1F2D8"/>
    <w:rsid w:val="7DCFD3BF"/>
    <w:rsid w:val="7DD10558"/>
    <w:rsid w:val="7DDBE838"/>
    <w:rsid w:val="7E878BD1"/>
    <w:rsid w:val="7EB9E4E4"/>
    <w:rsid w:val="7EE123CF"/>
    <w:rsid w:val="7F2B0947"/>
    <w:rsid w:val="7F2E51CA"/>
    <w:rsid w:val="7F3CDC49"/>
    <w:rsid w:val="7F6D318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F26EC"/>
  <w15:chartTrackingRefBased/>
  <w15:docId w15:val="{387754C5-FE17-4F3D-8079-0CBB108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1EFC"/>
    <w:pPr>
      <w:keepNext/>
      <w:keepLines/>
      <w:numPr>
        <w:numId w:val="5"/>
      </w:numPr>
      <w:spacing w:before="240" w:after="0" w:line="360" w:lineRule="auto"/>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431EFC"/>
    <w:pPr>
      <w:keepNext/>
      <w:keepLines/>
      <w:numPr>
        <w:ilvl w:val="1"/>
        <w:numId w:val="5"/>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493DEF"/>
    <w:pPr>
      <w:keepNext/>
      <w:keepLines/>
      <w:numPr>
        <w:ilvl w:val="2"/>
        <w:numId w:val="5"/>
      </w:numPr>
      <w:spacing w:before="40" w:after="0" w:line="360" w:lineRule="auto"/>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297841"/>
    <w:pPr>
      <w:keepNext/>
      <w:keepLines/>
      <w:numPr>
        <w:ilvl w:val="3"/>
        <w:numId w:val="5"/>
      </w:numPr>
      <w:spacing w:before="40" w:after="0" w:line="360" w:lineRule="auto"/>
      <w:ind w:left="862" w:hanging="862"/>
      <w:outlineLvl w:val="3"/>
    </w:pPr>
    <w:rPr>
      <w:rFonts w:ascii="Arial" w:eastAsiaTheme="majorEastAsia" w:hAnsi="Arial" w:cstheme="majorBidi"/>
      <w:b/>
      <w:iCs/>
      <w:sz w:val="24"/>
    </w:rPr>
  </w:style>
  <w:style w:type="paragraph" w:styleId="Ttulo5">
    <w:name w:val="heading 5"/>
    <w:basedOn w:val="Normal"/>
    <w:next w:val="Normal"/>
    <w:link w:val="Ttulo5Car"/>
    <w:uiPriority w:val="9"/>
    <w:semiHidden/>
    <w:unhideWhenUsed/>
    <w:qFormat/>
    <w:rsid w:val="00430D26"/>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30D26"/>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30D26"/>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30D2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30D2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2D68CE"/>
  </w:style>
  <w:style w:type="character" w:customStyle="1" w:styleId="eop">
    <w:name w:val="eop"/>
    <w:basedOn w:val="Fuentedeprrafopredeter"/>
    <w:rsid w:val="002D68CE"/>
  </w:style>
  <w:style w:type="paragraph" w:styleId="Prrafodelista">
    <w:name w:val="List Paragraph"/>
    <w:basedOn w:val="Normal"/>
    <w:uiPriority w:val="34"/>
    <w:qFormat/>
    <w:rsid w:val="002D68CE"/>
    <w:pPr>
      <w:ind w:left="720"/>
      <w:contextualSpacing/>
    </w:pPr>
  </w:style>
  <w:style w:type="numbering" w:customStyle="1" w:styleId="Estilo1">
    <w:name w:val="Estilo1"/>
    <w:uiPriority w:val="99"/>
    <w:rsid w:val="00D15FE9"/>
    <w:pPr>
      <w:numPr>
        <w:numId w:val="1"/>
      </w:numPr>
    </w:pPr>
  </w:style>
  <w:style w:type="character" w:styleId="Hipervnculo">
    <w:name w:val="Hyperlink"/>
    <w:basedOn w:val="Fuentedeprrafopredeter"/>
    <w:uiPriority w:val="99"/>
    <w:unhideWhenUsed/>
    <w:rsid w:val="00762472"/>
    <w:rPr>
      <w:color w:val="0563C1" w:themeColor="hyperlink"/>
      <w:u w:val="single"/>
    </w:rPr>
  </w:style>
  <w:style w:type="table" w:styleId="Tablaconcuadrcula">
    <w:name w:val="Table Grid"/>
    <w:basedOn w:val="Tablanormal"/>
    <w:uiPriority w:val="39"/>
    <w:rsid w:val="0098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3600C"/>
    <w:rPr>
      <w:color w:val="605E5C"/>
      <w:shd w:val="clear" w:color="auto" w:fill="E1DFDD"/>
    </w:rPr>
  </w:style>
  <w:style w:type="paragraph" w:styleId="Textodeglobo">
    <w:name w:val="Balloon Text"/>
    <w:basedOn w:val="Normal"/>
    <w:link w:val="TextodegloboCar"/>
    <w:uiPriority w:val="99"/>
    <w:semiHidden/>
    <w:unhideWhenUsed/>
    <w:rsid w:val="007844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4437"/>
    <w:rPr>
      <w:rFonts w:ascii="Segoe UI" w:hAnsi="Segoe UI" w:cs="Segoe UI"/>
      <w:sz w:val="18"/>
      <w:szCs w:val="18"/>
    </w:rPr>
  </w:style>
  <w:style w:type="character" w:styleId="Refdecomentario">
    <w:name w:val="annotation reference"/>
    <w:basedOn w:val="Fuentedeprrafopredeter"/>
    <w:uiPriority w:val="99"/>
    <w:semiHidden/>
    <w:unhideWhenUsed/>
    <w:rsid w:val="002A0ABF"/>
    <w:rPr>
      <w:sz w:val="16"/>
      <w:szCs w:val="16"/>
    </w:rPr>
  </w:style>
  <w:style w:type="paragraph" w:styleId="Textocomentario">
    <w:name w:val="annotation text"/>
    <w:basedOn w:val="Normal"/>
    <w:link w:val="TextocomentarioCar"/>
    <w:uiPriority w:val="99"/>
    <w:unhideWhenUsed/>
    <w:rsid w:val="002A0ABF"/>
    <w:pPr>
      <w:spacing w:line="240" w:lineRule="auto"/>
    </w:pPr>
    <w:rPr>
      <w:sz w:val="20"/>
      <w:szCs w:val="20"/>
    </w:rPr>
  </w:style>
  <w:style w:type="character" w:customStyle="1" w:styleId="TextocomentarioCar">
    <w:name w:val="Texto comentario Car"/>
    <w:basedOn w:val="Fuentedeprrafopredeter"/>
    <w:link w:val="Textocomentario"/>
    <w:uiPriority w:val="99"/>
    <w:rsid w:val="002A0ABF"/>
    <w:rPr>
      <w:sz w:val="20"/>
      <w:szCs w:val="20"/>
    </w:rPr>
  </w:style>
  <w:style w:type="paragraph" w:styleId="Asuntodelcomentario">
    <w:name w:val="annotation subject"/>
    <w:basedOn w:val="Textocomentario"/>
    <w:next w:val="Textocomentario"/>
    <w:link w:val="AsuntodelcomentarioCar"/>
    <w:uiPriority w:val="99"/>
    <w:semiHidden/>
    <w:unhideWhenUsed/>
    <w:rsid w:val="002A0ABF"/>
    <w:rPr>
      <w:b/>
      <w:bCs/>
    </w:rPr>
  </w:style>
  <w:style w:type="character" w:customStyle="1" w:styleId="AsuntodelcomentarioCar">
    <w:name w:val="Asunto del comentario Car"/>
    <w:basedOn w:val="TextocomentarioCar"/>
    <w:link w:val="Asuntodelcomentario"/>
    <w:uiPriority w:val="99"/>
    <w:semiHidden/>
    <w:rsid w:val="002A0ABF"/>
    <w:rPr>
      <w:b/>
      <w:bCs/>
      <w:sz w:val="20"/>
      <w:szCs w:val="20"/>
    </w:rPr>
  </w:style>
  <w:style w:type="character" w:customStyle="1" w:styleId="Ttulo1Car">
    <w:name w:val="Título 1 Car"/>
    <w:basedOn w:val="Fuentedeprrafopredeter"/>
    <w:link w:val="Ttulo1"/>
    <w:uiPriority w:val="9"/>
    <w:rsid w:val="00431EFC"/>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431EFC"/>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493DEF"/>
    <w:rPr>
      <w:rFonts w:ascii="Arial" w:eastAsiaTheme="majorEastAsia" w:hAnsi="Arial" w:cstheme="majorBidi"/>
      <w:b/>
      <w:sz w:val="24"/>
      <w:szCs w:val="24"/>
    </w:rPr>
  </w:style>
  <w:style w:type="character" w:customStyle="1" w:styleId="Ttulo4Car">
    <w:name w:val="Título 4 Car"/>
    <w:basedOn w:val="Fuentedeprrafopredeter"/>
    <w:link w:val="Ttulo4"/>
    <w:uiPriority w:val="9"/>
    <w:rsid w:val="00297841"/>
    <w:rPr>
      <w:rFonts w:ascii="Arial" w:eastAsiaTheme="majorEastAsia" w:hAnsi="Arial" w:cstheme="majorBidi"/>
      <w:b/>
      <w:iCs/>
      <w:sz w:val="24"/>
    </w:rPr>
  </w:style>
  <w:style w:type="character" w:customStyle="1" w:styleId="Ttulo5Car">
    <w:name w:val="Título 5 Car"/>
    <w:basedOn w:val="Fuentedeprrafopredeter"/>
    <w:link w:val="Ttulo5"/>
    <w:uiPriority w:val="9"/>
    <w:semiHidden/>
    <w:rsid w:val="00430D26"/>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430D26"/>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430D26"/>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430D2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30D26"/>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297841"/>
    <w:pPr>
      <w:numPr>
        <w:numId w:val="0"/>
      </w:numPr>
      <w:spacing w:line="259" w:lineRule="auto"/>
      <w:jc w:val="left"/>
      <w:outlineLvl w:val="9"/>
    </w:pPr>
    <w:rPr>
      <w:rFonts w:asciiTheme="majorHAnsi" w:hAnsiTheme="majorHAnsi"/>
      <w:b w:val="0"/>
      <w:color w:val="2E74B5" w:themeColor="accent1" w:themeShade="BF"/>
      <w:sz w:val="32"/>
      <w:lang w:eastAsia="es-CR"/>
    </w:rPr>
  </w:style>
  <w:style w:type="paragraph" w:styleId="TDC1">
    <w:name w:val="toc 1"/>
    <w:basedOn w:val="Normal"/>
    <w:next w:val="Normal"/>
    <w:autoRedefine/>
    <w:uiPriority w:val="39"/>
    <w:unhideWhenUsed/>
    <w:rsid w:val="00474A24"/>
    <w:pPr>
      <w:tabs>
        <w:tab w:val="right" w:leader="dot" w:pos="8828"/>
      </w:tabs>
      <w:spacing w:after="100"/>
    </w:pPr>
  </w:style>
  <w:style w:type="paragraph" w:styleId="TDC2">
    <w:name w:val="toc 2"/>
    <w:basedOn w:val="Normal"/>
    <w:next w:val="Normal"/>
    <w:autoRedefine/>
    <w:uiPriority w:val="39"/>
    <w:unhideWhenUsed/>
    <w:rsid w:val="00297841"/>
    <w:pPr>
      <w:spacing w:after="100"/>
      <w:ind w:left="220"/>
    </w:pPr>
  </w:style>
  <w:style w:type="paragraph" w:styleId="TDC3">
    <w:name w:val="toc 3"/>
    <w:basedOn w:val="Normal"/>
    <w:next w:val="Normal"/>
    <w:autoRedefine/>
    <w:uiPriority w:val="39"/>
    <w:unhideWhenUsed/>
    <w:rsid w:val="00D50DCB"/>
    <w:pPr>
      <w:tabs>
        <w:tab w:val="left" w:pos="1100"/>
        <w:tab w:val="right" w:leader="dot" w:pos="8828"/>
      </w:tabs>
      <w:spacing w:after="100"/>
      <w:ind w:left="440"/>
    </w:pPr>
  </w:style>
  <w:style w:type="paragraph" w:styleId="Sinespaciado">
    <w:name w:val="No Spacing"/>
    <w:link w:val="SinespaciadoCar"/>
    <w:uiPriority w:val="1"/>
    <w:qFormat/>
    <w:rsid w:val="00297841"/>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297841"/>
    <w:rPr>
      <w:rFonts w:eastAsiaTheme="minorEastAsia"/>
      <w:lang w:eastAsia="es-CR"/>
    </w:rPr>
  </w:style>
  <w:style w:type="character" w:styleId="Mencinsinresolver">
    <w:name w:val="Unresolved Mention"/>
    <w:basedOn w:val="Fuentedeprrafopredeter"/>
    <w:uiPriority w:val="99"/>
    <w:semiHidden/>
    <w:unhideWhenUsed/>
    <w:rsid w:val="000B2B1A"/>
    <w:rPr>
      <w:color w:val="605E5C"/>
      <w:shd w:val="clear" w:color="auto" w:fill="E1DFDD"/>
    </w:rPr>
  </w:style>
  <w:style w:type="paragraph" w:customStyle="1" w:styleId="Default">
    <w:name w:val="Default"/>
    <w:rsid w:val="00621043"/>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D86A58"/>
    <w:pPr>
      <w:spacing w:after="0" w:line="240" w:lineRule="auto"/>
    </w:pPr>
  </w:style>
  <w:style w:type="numbering" w:customStyle="1" w:styleId="CurrentList1">
    <w:name w:val="Current List1"/>
    <w:uiPriority w:val="99"/>
    <w:rsid w:val="007873C2"/>
    <w:pPr>
      <w:numPr>
        <w:numId w:val="10"/>
      </w:numPr>
    </w:pPr>
  </w:style>
  <w:style w:type="table" w:styleId="Tabladelista2-nfasis5">
    <w:name w:val="List Table 2 Accent 5"/>
    <w:basedOn w:val="Tablanormal"/>
    <w:uiPriority w:val="47"/>
    <w:rsid w:val="00C0095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ragraph">
    <w:name w:val="paragraph"/>
    <w:basedOn w:val="Normal"/>
    <w:rsid w:val="00101C64"/>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Encabezado">
    <w:name w:val="header"/>
    <w:basedOn w:val="Normal"/>
    <w:link w:val="EncabezadoCar"/>
    <w:uiPriority w:val="99"/>
    <w:unhideWhenUsed/>
    <w:rsid w:val="00D64F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F9C"/>
  </w:style>
  <w:style w:type="paragraph" w:styleId="Piedepgina">
    <w:name w:val="footer"/>
    <w:basedOn w:val="Normal"/>
    <w:link w:val="PiedepginaCar"/>
    <w:uiPriority w:val="99"/>
    <w:unhideWhenUsed/>
    <w:rsid w:val="00D64F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0922">
      <w:bodyDiv w:val="1"/>
      <w:marLeft w:val="0"/>
      <w:marRight w:val="0"/>
      <w:marTop w:val="0"/>
      <w:marBottom w:val="0"/>
      <w:divBdr>
        <w:top w:val="none" w:sz="0" w:space="0" w:color="auto"/>
        <w:left w:val="none" w:sz="0" w:space="0" w:color="auto"/>
        <w:bottom w:val="none" w:sz="0" w:space="0" w:color="auto"/>
        <w:right w:val="none" w:sz="0" w:space="0" w:color="auto"/>
      </w:divBdr>
    </w:div>
    <w:div w:id="916868192">
      <w:bodyDiv w:val="1"/>
      <w:marLeft w:val="0"/>
      <w:marRight w:val="0"/>
      <w:marTop w:val="0"/>
      <w:marBottom w:val="0"/>
      <w:divBdr>
        <w:top w:val="none" w:sz="0" w:space="0" w:color="auto"/>
        <w:left w:val="none" w:sz="0" w:space="0" w:color="auto"/>
        <w:bottom w:val="none" w:sz="0" w:space="0" w:color="auto"/>
        <w:right w:val="none" w:sz="0" w:space="0" w:color="auto"/>
      </w:divBdr>
      <w:divsChild>
        <w:div w:id="1082143753">
          <w:marLeft w:val="0"/>
          <w:marRight w:val="0"/>
          <w:marTop w:val="0"/>
          <w:marBottom w:val="0"/>
          <w:divBdr>
            <w:top w:val="none" w:sz="0" w:space="0" w:color="auto"/>
            <w:left w:val="none" w:sz="0" w:space="0" w:color="auto"/>
            <w:bottom w:val="none" w:sz="0" w:space="0" w:color="auto"/>
            <w:right w:val="none" w:sz="0" w:space="0" w:color="auto"/>
          </w:divBdr>
        </w:div>
        <w:div w:id="1276057513">
          <w:marLeft w:val="0"/>
          <w:marRight w:val="0"/>
          <w:marTop w:val="0"/>
          <w:marBottom w:val="0"/>
          <w:divBdr>
            <w:top w:val="none" w:sz="0" w:space="0" w:color="auto"/>
            <w:left w:val="none" w:sz="0" w:space="0" w:color="auto"/>
            <w:bottom w:val="none" w:sz="0" w:space="0" w:color="auto"/>
            <w:right w:val="none" w:sz="0" w:space="0" w:color="auto"/>
          </w:divBdr>
        </w:div>
        <w:div w:id="1084305826">
          <w:marLeft w:val="0"/>
          <w:marRight w:val="0"/>
          <w:marTop w:val="0"/>
          <w:marBottom w:val="0"/>
          <w:divBdr>
            <w:top w:val="none" w:sz="0" w:space="0" w:color="auto"/>
            <w:left w:val="none" w:sz="0" w:space="0" w:color="auto"/>
            <w:bottom w:val="none" w:sz="0" w:space="0" w:color="auto"/>
            <w:right w:val="none" w:sz="0" w:space="0" w:color="auto"/>
          </w:divBdr>
        </w:div>
        <w:div w:id="948121690">
          <w:marLeft w:val="0"/>
          <w:marRight w:val="0"/>
          <w:marTop w:val="0"/>
          <w:marBottom w:val="0"/>
          <w:divBdr>
            <w:top w:val="none" w:sz="0" w:space="0" w:color="auto"/>
            <w:left w:val="none" w:sz="0" w:space="0" w:color="auto"/>
            <w:bottom w:val="none" w:sz="0" w:space="0" w:color="auto"/>
            <w:right w:val="none" w:sz="0" w:space="0" w:color="auto"/>
          </w:divBdr>
        </w:div>
        <w:div w:id="2063483986">
          <w:marLeft w:val="0"/>
          <w:marRight w:val="0"/>
          <w:marTop w:val="0"/>
          <w:marBottom w:val="0"/>
          <w:divBdr>
            <w:top w:val="none" w:sz="0" w:space="0" w:color="auto"/>
            <w:left w:val="none" w:sz="0" w:space="0" w:color="auto"/>
            <w:bottom w:val="none" w:sz="0" w:space="0" w:color="auto"/>
            <w:right w:val="none" w:sz="0" w:space="0" w:color="auto"/>
          </w:divBdr>
        </w:div>
        <w:div w:id="283776059">
          <w:marLeft w:val="0"/>
          <w:marRight w:val="0"/>
          <w:marTop w:val="0"/>
          <w:marBottom w:val="0"/>
          <w:divBdr>
            <w:top w:val="none" w:sz="0" w:space="0" w:color="auto"/>
            <w:left w:val="none" w:sz="0" w:space="0" w:color="auto"/>
            <w:bottom w:val="none" w:sz="0" w:space="0" w:color="auto"/>
            <w:right w:val="none" w:sz="0" w:space="0" w:color="auto"/>
          </w:divBdr>
        </w:div>
        <w:div w:id="958996834">
          <w:marLeft w:val="0"/>
          <w:marRight w:val="0"/>
          <w:marTop w:val="0"/>
          <w:marBottom w:val="0"/>
          <w:divBdr>
            <w:top w:val="none" w:sz="0" w:space="0" w:color="auto"/>
            <w:left w:val="none" w:sz="0" w:space="0" w:color="auto"/>
            <w:bottom w:val="none" w:sz="0" w:space="0" w:color="auto"/>
            <w:right w:val="none" w:sz="0" w:space="0" w:color="auto"/>
          </w:divBdr>
        </w:div>
      </w:divsChild>
    </w:div>
    <w:div w:id="1054544524">
      <w:bodyDiv w:val="1"/>
      <w:marLeft w:val="0"/>
      <w:marRight w:val="0"/>
      <w:marTop w:val="0"/>
      <w:marBottom w:val="0"/>
      <w:divBdr>
        <w:top w:val="none" w:sz="0" w:space="0" w:color="auto"/>
        <w:left w:val="none" w:sz="0" w:space="0" w:color="auto"/>
        <w:bottom w:val="none" w:sz="0" w:space="0" w:color="auto"/>
        <w:right w:val="none" w:sz="0" w:space="0" w:color="auto"/>
      </w:divBdr>
      <w:divsChild>
        <w:div w:id="1186285092">
          <w:marLeft w:val="0"/>
          <w:marRight w:val="0"/>
          <w:marTop w:val="0"/>
          <w:marBottom w:val="0"/>
          <w:divBdr>
            <w:top w:val="none" w:sz="0" w:space="0" w:color="auto"/>
            <w:left w:val="none" w:sz="0" w:space="0" w:color="auto"/>
            <w:bottom w:val="none" w:sz="0" w:space="0" w:color="auto"/>
            <w:right w:val="none" w:sz="0" w:space="0" w:color="auto"/>
          </w:divBdr>
        </w:div>
        <w:div w:id="1186482273">
          <w:marLeft w:val="0"/>
          <w:marRight w:val="0"/>
          <w:marTop w:val="0"/>
          <w:marBottom w:val="0"/>
          <w:divBdr>
            <w:top w:val="none" w:sz="0" w:space="0" w:color="auto"/>
            <w:left w:val="none" w:sz="0" w:space="0" w:color="auto"/>
            <w:bottom w:val="none" w:sz="0" w:space="0" w:color="auto"/>
            <w:right w:val="none" w:sz="0" w:space="0" w:color="auto"/>
          </w:divBdr>
          <w:divsChild>
            <w:div w:id="1225875164">
              <w:marLeft w:val="0"/>
              <w:marRight w:val="0"/>
              <w:marTop w:val="0"/>
              <w:marBottom w:val="0"/>
              <w:divBdr>
                <w:top w:val="none" w:sz="0" w:space="0" w:color="auto"/>
                <w:left w:val="none" w:sz="0" w:space="0" w:color="auto"/>
                <w:bottom w:val="none" w:sz="0" w:space="0" w:color="auto"/>
                <w:right w:val="none" w:sz="0" w:space="0" w:color="auto"/>
              </w:divBdr>
            </w:div>
            <w:div w:id="1286933104">
              <w:marLeft w:val="0"/>
              <w:marRight w:val="0"/>
              <w:marTop w:val="0"/>
              <w:marBottom w:val="0"/>
              <w:divBdr>
                <w:top w:val="none" w:sz="0" w:space="0" w:color="auto"/>
                <w:left w:val="none" w:sz="0" w:space="0" w:color="auto"/>
                <w:bottom w:val="none" w:sz="0" w:space="0" w:color="auto"/>
                <w:right w:val="none" w:sz="0" w:space="0" w:color="auto"/>
              </w:divBdr>
            </w:div>
            <w:div w:id="339625071">
              <w:marLeft w:val="0"/>
              <w:marRight w:val="0"/>
              <w:marTop w:val="0"/>
              <w:marBottom w:val="0"/>
              <w:divBdr>
                <w:top w:val="none" w:sz="0" w:space="0" w:color="auto"/>
                <w:left w:val="none" w:sz="0" w:space="0" w:color="auto"/>
                <w:bottom w:val="none" w:sz="0" w:space="0" w:color="auto"/>
                <w:right w:val="none" w:sz="0" w:space="0" w:color="auto"/>
              </w:divBdr>
            </w:div>
            <w:div w:id="1467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www.ibux.cr/" TargetMode="Externa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hyperlink" Target="https://www.esph-sa.com/sites/default/files/inline-files/CONTRATO%20ENERGIA%20PERSONA%20JURIDICA.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image" Target="media/image1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hyperlink" Target="mailto:solicitudes_poster&#237;a@esph-sa.com"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jpg"/><Relationship Id="rId28" Type="http://schemas.openxmlformats.org/officeDocument/2006/relationships/hyperlink" Target="http://www.ibux.cr/" TargetMode="External"/><Relationship Id="rId36" Type="http://schemas.openxmlformats.org/officeDocument/2006/relationships/hyperlink" Target="https://www.esph-sa.com/sites/default/files/procedimiento_solicitud_servicios_nuevos.pdf"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mailto:noc@esph-s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emf"/><Relationship Id="rId27" Type="http://schemas.openxmlformats.org/officeDocument/2006/relationships/hyperlink" Target="mailto:Solicitudes_Posteria@Esph-sa.com" TargetMode="External"/><Relationship Id="rId30" Type="http://schemas.openxmlformats.org/officeDocument/2006/relationships/hyperlink" Target="mailto:noc@esph-sa.com" TargetMode="External"/><Relationship Id="rId35" Type="http://schemas.openxmlformats.org/officeDocument/2006/relationships/hyperlink" Target="https://www.esph-sa.com/sites/default/files/guia_de_normativa_acometidas_ee_poste_completo.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10.emf"/><Relationship Id="rId33" Type="http://schemas.openxmlformats.org/officeDocument/2006/relationships/hyperlink" Target="mailto:NOC@Esph-sa.com" TargetMode="External"/><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6555857C64835B7E75E6BED7185A9"/>
        <w:category>
          <w:name w:val="General"/>
          <w:gallery w:val="placeholder"/>
        </w:category>
        <w:types>
          <w:type w:val="bbPlcHdr"/>
        </w:types>
        <w:behaviors>
          <w:behavior w:val="content"/>
        </w:behaviors>
        <w:guid w:val="{E0B19473-BAD6-44A4-88D7-AACC06440DE1}"/>
      </w:docPartPr>
      <w:docPartBody>
        <w:p w:rsidR="008339C7" w:rsidRDefault="008339C7" w:rsidP="008339C7">
          <w:pPr>
            <w:pStyle w:val="5096555857C64835B7E75E6BED7185A9"/>
          </w:pPr>
          <w:r>
            <w:rPr>
              <w:rFonts w:asciiTheme="majorHAnsi" w:eastAsiaTheme="majorEastAsia" w:hAnsiTheme="majorHAnsi" w:cstheme="majorBidi"/>
              <w:caps/>
              <w:color w:val="4472C4"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C7"/>
    <w:rsid w:val="000A3B7A"/>
    <w:rsid w:val="000C59A2"/>
    <w:rsid w:val="001C0B7D"/>
    <w:rsid w:val="002C149B"/>
    <w:rsid w:val="002D0FA3"/>
    <w:rsid w:val="00306944"/>
    <w:rsid w:val="00387E48"/>
    <w:rsid w:val="003B4F23"/>
    <w:rsid w:val="004611F7"/>
    <w:rsid w:val="00576626"/>
    <w:rsid w:val="005A06E2"/>
    <w:rsid w:val="006907B7"/>
    <w:rsid w:val="006A733A"/>
    <w:rsid w:val="00784160"/>
    <w:rsid w:val="008339C7"/>
    <w:rsid w:val="00837F25"/>
    <w:rsid w:val="00890275"/>
    <w:rsid w:val="008B004F"/>
    <w:rsid w:val="008D0E2E"/>
    <w:rsid w:val="009174A5"/>
    <w:rsid w:val="0098028E"/>
    <w:rsid w:val="00A220E5"/>
    <w:rsid w:val="00A24CB6"/>
    <w:rsid w:val="00AC5280"/>
    <w:rsid w:val="00B948F8"/>
    <w:rsid w:val="00C77BC7"/>
    <w:rsid w:val="00E75895"/>
    <w:rsid w:val="00EB2189"/>
    <w:rsid w:val="00F47C8E"/>
    <w:rsid w:val="00F720BE"/>
    <w:rsid w:val="00FB77C2"/>
    <w:rsid w:val="00FC2C5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096555857C64835B7E75E6BED7185A9">
    <w:name w:val="5096555857C64835B7E75E6BED7185A9"/>
    <w:rsid w:val="00833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Heredia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0AB65C34A47D140846E0002CB3D8A1D" ma:contentTypeVersion="22" ma:contentTypeDescription="Crear nuevo documento." ma:contentTypeScope="" ma:versionID="44bd65e8f1ce66a4df0c36b07a058813">
  <xsd:schema xmlns:xsd="http://www.w3.org/2001/XMLSchema" xmlns:xs="http://www.w3.org/2001/XMLSchema" xmlns:p="http://schemas.microsoft.com/office/2006/metadata/properties" xmlns:ns1="http://schemas.microsoft.com/sharepoint/v3" xmlns:ns2="43eacd7c-5423-43e1-8fd5-b88dbab7b4d6" xmlns:ns3="03ad3013-c704-44ac-a9ce-924f3d96e15a" xmlns:ns4="56d0f4c0-3286-4055-b220-e264e3ea488f" targetNamespace="http://schemas.microsoft.com/office/2006/metadata/properties" ma:root="true" ma:fieldsID="b6dc76a90b3aa74f49a2080b3d90eb58" ns1:_="" ns2:_="" ns3:_="" ns4:_="">
    <xsd:import namespace="http://schemas.microsoft.com/sharepoint/v3"/>
    <xsd:import namespace="43eacd7c-5423-43e1-8fd5-b88dbab7b4d6"/>
    <xsd:import namespace="03ad3013-c704-44ac-a9ce-924f3d96e15a"/>
    <xsd:import namespace="56d0f4c0-3286-4055-b220-e264e3ea488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acd7c-5423-43e1-8fd5-b88dbab7b4d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ad3013-c704-44ac-a9ce-924f3d96e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8472b022-ce86-4141-8993-83726c89ccb6"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0f4c0-3286-4055-b220-e264e3ea488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26f67e1-8ed7-4100-a2de-f687e5bda6f8}" ma:internalName="TaxCatchAll" ma:showField="CatchAllData" ma:web="56d0f4c0-3286-4055-b220-e264e3ea4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3ad3013-c704-44ac-a9ce-924f3d96e15a">
      <Terms xmlns="http://schemas.microsoft.com/office/infopath/2007/PartnerControls"/>
    </lcf76f155ced4ddcb4097134ff3c332f>
    <TaxCatchAll xmlns="56d0f4c0-3286-4055-b220-e264e3ea488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38FEFD-B1DE-4D34-AA23-AD281019043F}">
  <ds:schemaRefs>
    <ds:schemaRef ds:uri="http://schemas.openxmlformats.org/officeDocument/2006/bibliography"/>
  </ds:schemaRefs>
</ds:datastoreItem>
</file>

<file path=customXml/itemProps3.xml><?xml version="1.0" encoding="utf-8"?>
<ds:datastoreItem xmlns:ds="http://schemas.openxmlformats.org/officeDocument/2006/customXml" ds:itemID="{3077C718-3E39-4920-AF60-C09594FC65B7}">
  <ds:schemaRefs>
    <ds:schemaRef ds:uri="http://schemas.microsoft.com/sharepoint/v3/contenttype/forms"/>
  </ds:schemaRefs>
</ds:datastoreItem>
</file>

<file path=customXml/itemProps4.xml><?xml version="1.0" encoding="utf-8"?>
<ds:datastoreItem xmlns:ds="http://schemas.openxmlformats.org/officeDocument/2006/customXml" ds:itemID="{FEA101DF-5AF6-4374-B9B5-FF643DB46C14}"/>
</file>

<file path=customXml/itemProps5.xml><?xml version="1.0" encoding="utf-8"?>
<ds:datastoreItem xmlns:ds="http://schemas.openxmlformats.org/officeDocument/2006/customXml" ds:itemID="{9A21BF3B-6F2A-4A22-9BE9-EDDE9E155CDD}">
  <ds:schemaRefs>
    <ds:schemaRef ds:uri="http://schemas.microsoft.com/office/2006/metadata/properties"/>
    <ds:schemaRef ds:uri="http://schemas.microsoft.com/office/infopath/2007/PartnerControls"/>
    <ds:schemaRef ds:uri="http://schemas.microsoft.com/sharepoint/v3"/>
    <ds:schemaRef ds:uri="03ad3013-c704-44ac-a9ce-924f3d96e15a"/>
    <ds:schemaRef ds:uri="56d0f4c0-3286-4055-b220-e264e3ea488f"/>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67</Pages>
  <Words>15732</Words>
  <Characters>86532</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Oferta de uso compartido de la Empresa de Servicios Públicos de Heredia S. A</vt:lpstr>
    </vt:vector>
  </TitlesOfParts>
  <Company>Empresa de Servicios Públicos de HEREDIA S. A</Company>
  <LinksUpToDate>false</LinksUpToDate>
  <CharactersWithSpaces>102060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de uso compartido de la Empresa de Servicios Públicos de Heredia S. A</dc:title>
  <dc:subject/>
  <dc:creator>Alberto Aguilar Ramirez</dc:creator>
  <cp:keywords/>
  <dc:description/>
  <cp:lastModifiedBy>Yuliana Ugalde</cp:lastModifiedBy>
  <cp:revision>91</cp:revision>
  <cp:lastPrinted>2021-11-15T22:18:00Z</cp:lastPrinted>
  <dcterms:created xsi:type="dcterms:W3CDTF">2022-05-24T21:58:00Z</dcterms:created>
  <dcterms:modified xsi:type="dcterms:W3CDTF">2022-10-25T20:23:00Z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0x01010070AB65C34A47D140846E0002CB3D8A1D</vt:lpwstr>
  </property>
  <property fmtid="{D5CDD505-2E9C-101B-9397-08002B2CF9AE}" pid="3" name="MediaServiceImageTags">
    <vt:lpwstr/>
  </property>
</Properties>
</file>